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695" w:type="dxa"/>
        <w:tblLook w:val="04A0" w:firstRow="1" w:lastRow="0" w:firstColumn="1" w:lastColumn="0" w:noHBand="0" w:noVBand="1"/>
      </w:tblPr>
      <w:tblGrid>
        <w:gridCol w:w="1657"/>
        <w:gridCol w:w="1955"/>
        <w:gridCol w:w="6014"/>
        <w:gridCol w:w="3069"/>
      </w:tblGrid>
      <w:tr w:rsidR="00556017">
        <w:trPr>
          <w:tblHeader/>
        </w:trPr>
        <w:tc>
          <w:tcPr>
            <w:tcW w:w="1656" w:type="dxa"/>
            <w:shd w:val="clear" w:color="auto" w:fill="auto"/>
            <w:tcMar>
              <w:left w:w="108" w:type="dxa"/>
            </w:tcMar>
          </w:tcPr>
          <w:p w:rsidR="00556017" w:rsidRDefault="0092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bCs/>
                <w:i/>
                <w:iCs/>
                <w:sz w:val="20"/>
                <w:szCs w:val="20"/>
              </w:rPr>
              <w:t>ISO 13485:2003, EN ISO 13485:2012</w:t>
            </w:r>
          </w:p>
        </w:tc>
        <w:tc>
          <w:tcPr>
            <w:tcW w:w="1955" w:type="dxa"/>
            <w:shd w:val="clear" w:color="auto" w:fill="auto"/>
            <w:tcMar>
              <w:left w:w="108" w:type="dxa"/>
            </w:tcMar>
          </w:tcPr>
          <w:p w:rsidR="00556017" w:rsidRDefault="0092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i/>
                <w:iCs/>
                <w:sz w:val="20"/>
                <w:szCs w:val="20"/>
              </w:rPr>
              <w:t>ISO 13485:2016, EN ISO 13485:2016</w:t>
            </w:r>
          </w:p>
        </w:tc>
        <w:tc>
          <w:tcPr>
            <w:tcW w:w="6014" w:type="dxa"/>
            <w:shd w:val="clear" w:color="auto" w:fill="auto"/>
            <w:tcMar>
              <w:left w:w="108" w:type="dxa"/>
            </w:tcMar>
          </w:tcPr>
          <w:p w:rsidR="00556017" w:rsidRDefault="0092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Comments on change </w:t>
            </w:r>
            <w:proofErr w:type="gramStart"/>
            <w:r>
              <w:rPr>
                <w:rFonts w:ascii="Times New Roman" w:eastAsia="Times New Roman" w:hAnsi="Times New Roman" w:cs="Times New Roman"/>
                <w:b/>
                <w:bCs/>
                <w:i/>
                <w:iCs/>
                <w:sz w:val="20"/>
                <w:szCs w:val="20"/>
              </w:rPr>
              <w:t>from  ISO</w:t>
            </w:r>
            <w:proofErr w:type="gramEnd"/>
            <w:r>
              <w:rPr>
                <w:rFonts w:ascii="Times New Roman" w:eastAsia="Times New Roman" w:hAnsi="Times New Roman" w:cs="Times New Roman"/>
                <w:b/>
                <w:bCs/>
                <w:i/>
                <w:iCs/>
                <w:sz w:val="20"/>
                <w:szCs w:val="20"/>
              </w:rPr>
              <w:t xml:space="preserve"> doc itself – Table A1</w:t>
            </w:r>
          </w:p>
        </w:tc>
        <w:tc>
          <w:tcPr>
            <w:tcW w:w="3069" w:type="dxa"/>
            <w:shd w:val="clear" w:color="auto" w:fill="auto"/>
            <w:tcMar>
              <w:left w:w="108" w:type="dxa"/>
            </w:tcMar>
          </w:tcPr>
          <w:p w:rsidR="00556017" w:rsidRDefault="0092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Personal interpretation   /details </w:t>
            </w:r>
            <w:proofErr w:type="gramStart"/>
            <w:r>
              <w:rPr>
                <w:rFonts w:ascii="Times New Roman" w:eastAsia="Times New Roman" w:hAnsi="Times New Roman" w:cs="Times New Roman"/>
                <w:b/>
                <w:bCs/>
                <w:i/>
                <w:iCs/>
                <w:sz w:val="20"/>
                <w:szCs w:val="20"/>
              </w:rPr>
              <w:t>/  extracts</w:t>
            </w:r>
            <w:proofErr w:type="gramEnd"/>
          </w:p>
        </w:tc>
      </w:tr>
      <w:tr w:rsidR="00556017">
        <w:tc>
          <w:tcPr>
            <w:tcW w:w="1656"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0.1 General</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Includes substantially more detail related to the nature of the </w:t>
            </w:r>
            <w:r>
              <w:rPr>
                <w:rFonts w:ascii="Times New Roman" w:hAnsi="Times New Roman" w:cs="Times New Roman"/>
                <w:sz w:val="20"/>
                <w:szCs w:val="20"/>
              </w:rPr>
              <w:t>organization covered by this International Standard’s requirements and the life-cycle stages covered.</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Explains that the requirements can be used by suppliers or other external parties either voluntarily or as a result of contract arrangements.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Alerts o</w:t>
            </w:r>
            <w:r>
              <w:rPr>
                <w:rFonts w:ascii="Times New Roman" w:hAnsi="Times New Roman" w:cs="Times New Roman"/>
                <w:sz w:val="20"/>
                <w:szCs w:val="20"/>
              </w:rPr>
              <w:t>rganizations about their obligations related to regulatory requirements focused on quality management systems.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Alerts organizations about differences in local regulation definitions and their obligation to understand how these definitions will affect the</w:t>
            </w:r>
            <w:r>
              <w:rPr>
                <w:rFonts w:ascii="Times New Roman" w:hAnsi="Times New Roman" w:cs="Times New Roman"/>
                <w:sz w:val="20"/>
                <w:szCs w:val="20"/>
              </w:rPr>
              <w:t>ir quality management system.</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Adds the obligation to meet the organization’s own quality management system requirements.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Specifically calls out the focus on the necessity to “meet customer and applicable regulatory requirements for safety and performan</w:t>
            </w:r>
            <w:r>
              <w:rPr>
                <w:rFonts w:ascii="Times New Roman" w:hAnsi="Times New Roman" w:cs="Times New Roman"/>
                <w:sz w:val="20"/>
                <w:szCs w:val="20"/>
              </w:rPr>
              <w:t>ce.”</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Emphasizes that the product requirements that are important are those related to safety and performance.</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Adds two influences on the nature of the quality management system that were not in the original listing (organizational </w:t>
            </w:r>
            <w:r>
              <w:rPr>
                <w:rFonts w:ascii="Times New Roman" w:hAnsi="Times New Roman" w:cs="Times New Roman"/>
                <w:sz w:val="20"/>
                <w:szCs w:val="20"/>
              </w:rPr>
              <w:t>environment and regulatory requirements).</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Clarifies that the organization does not have to align its documentation to the clause structure of this International Standard.</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No normative </w:t>
            </w:r>
            <w:proofErr w:type="gramStart"/>
            <w:r>
              <w:rPr>
                <w:rFonts w:ascii="Times New Roman" w:hAnsi="Times New Roman" w:cs="Times New Roman"/>
                <w:sz w:val="20"/>
                <w:szCs w:val="20"/>
              </w:rPr>
              <w:t>content ;</w:t>
            </w:r>
            <w:proofErr w:type="gramEnd"/>
            <w:r>
              <w:rPr>
                <w:rFonts w:ascii="Times New Roman" w:hAnsi="Times New Roman" w:cs="Times New Roman"/>
                <w:sz w:val="20"/>
                <w:szCs w:val="20"/>
              </w:rPr>
              <w:t xml:space="preserve"> No impact.</w:t>
            </w:r>
          </w:p>
        </w:tc>
      </w:tr>
      <w:tr w:rsidR="00556017">
        <w:tc>
          <w:tcPr>
            <w:tcW w:w="1656"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0.2 Clarification of concepts</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Adds two additi</w:t>
            </w:r>
            <w:r>
              <w:rPr>
                <w:rFonts w:ascii="Times New Roman" w:hAnsi="Times New Roman" w:cs="Times New Roman"/>
                <w:sz w:val="20"/>
                <w:szCs w:val="20"/>
              </w:rPr>
              <w:t>onal criteria associated with the description of appropriate requirements: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compliance with regulatory requirements;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the requirement is necessary for the organization to manage risks.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Limits application of risk to the safety or performance requirement</w:t>
            </w:r>
            <w:r>
              <w:rPr>
                <w:rFonts w:ascii="Times New Roman" w:hAnsi="Times New Roman" w:cs="Times New Roman"/>
                <w:sz w:val="20"/>
                <w:szCs w:val="20"/>
              </w:rPr>
              <w:t>s of the medical device or meeting applicable regulatory requirements.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Clarifies that the term “documented” includes the need to establish, implement and maintain.</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 Clarifies that the term “product” applies to outputs that are intended for, or required </w:t>
            </w:r>
            <w:r>
              <w:rPr>
                <w:rFonts w:ascii="Times New Roman" w:hAnsi="Times New Roman" w:cs="Times New Roman"/>
                <w:sz w:val="20"/>
                <w:szCs w:val="20"/>
              </w:rPr>
              <w:t>by, a customer, or any intended output resulting from a product realization process.</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No normative </w:t>
            </w:r>
            <w:proofErr w:type="gramStart"/>
            <w:r>
              <w:rPr>
                <w:rFonts w:ascii="Times New Roman" w:hAnsi="Times New Roman" w:cs="Times New Roman"/>
                <w:sz w:val="20"/>
                <w:szCs w:val="20"/>
              </w:rPr>
              <w:t>content ;</w:t>
            </w:r>
            <w:proofErr w:type="gramEnd"/>
            <w:r>
              <w:rPr>
                <w:rFonts w:ascii="Times New Roman" w:hAnsi="Times New Roman" w:cs="Times New Roman"/>
                <w:sz w:val="20"/>
                <w:szCs w:val="20"/>
              </w:rPr>
              <w:t xml:space="preserve"> No impact.</w:t>
            </w:r>
          </w:p>
        </w:tc>
      </w:tr>
      <w:tr w:rsidR="00556017">
        <w:tc>
          <w:tcPr>
            <w:tcW w:w="1656"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0.3 Process approach</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Explanation of process approach extended.</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No normative </w:t>
            </w:r>
            <w:proofErr w:type="gramStart"/>
            <w:r>
              <w:rPr>
                <w:rFonts w:ascii="Times New Roman" w:hAnsi="Times New Roman" w:cs="Times New Roman"/>
                <w:sz w:val="20"/>
                <w:szCs w:val="20"/>
              </w:rPr>
              <w:t>content ;</w:t>
            </w:r>
            <w:proofErr w:type="gramEnd"/>
            <w:r>
              <w:rPr>
                <w:rFonts w:ascii="Times New Roman" w:hAnsi="Times New Roman" w:cs="Times New Roman"/>
                <w:sz w:val="20"/>
                <w:szCs w:val="20"/>
              </w:rPr>
              <w:t xml:space="preserve"> No impact.</w:t>
            </w:r>
          </w:p>
        </w:tc>
      </w:tr>
      <w:tr w:rsidR="00556017">
        <w:tc>
          <w:tcPr>
            <w:tcW w:w="1656"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0.4 Relationship with ISO 9001</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States the relationship between ISO 13485:2016 and ISO 9001.</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Indicates the structural relationship between ISO 13485:2016 and ISO 9001:2015 will be outlined in Annex B.</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The use of italic text within standard to indicate changes from ISO 9001:2008 has b</w:t>
            </w:r>
            <w:r>
              <w:rPr>
                <w:rFonts w:ascii="Times New Roman" w:hAnsi="Times New Roman" w:cs="Times New Roman"/>
                <w:sz w:val="20"/>
                <w:szCs w:val="20"/>
              </w:rPr>
              <w:t>een eliminated.</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lastRenderedPageBreak/>
              <w:t xml:space="preserve">No normative </w:t>
            </w:r>
            <w:proofErr w:type="gramStart"/>
            <w:r>
              <w:rPr>
                <w:rFonts w:ascii="Times New Roman" w:hAnsi="Times New Roman" w:cs="Times New Roman"/>
                <w:sz w:val="20"/>
                <w:szCs w:val="20"/>
              </w:rPr>
              <w:t>content ;</w:t>
            </w:r>
            <w:proofErr w:type="gramEnd"/>
            <w:r>
              <w:rPr>
                <w:rFonts w:ascii="Times New Roman" w:hAnsi="Times New Roman" w:cs="Times New Roman"/>
                <w:sz w:val="20"/>
                <w:szCs w:val="20"/>
              </w:rPr>
              <w:t xml:space="preserve"> No impact.</w:t>
            </w:r>
          </w:p>
        </w:tc>
      </w:tr>
      <w:tr w:rsidR="00556017">
        <w:tc>
          <w:tcPr>
            <w:tcW w:w="1656"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1 Scope</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Indicates the applicability of this International Standard to organizations that are involved in one or more stages of the life-cycle of a medical device.</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Indicates that this </w:t>
            </w:r>
            <w:r>
              <w:rPr>
                <w:rFonts w:ascii="Times New Roman" w:hAnsi="Times New Roman" w:cs="Times New Roman"/>
                <w:sz w:val="20"/>
                <w:szCs w:val="20"/>
              </w:rPr>
              <w:t>International Standard can also be used by suppliers or external parties that provide product, including quality management system-related services to medical device organizations.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Specifically calls out the responsibilities for monitoring, maintaining, </w:t>
            </w:r>
            <w:r>
              <w:rPr>
                <w:rFonts w:ascii="Times New Roman" w:hAnsi="Times New Roman" w:cs="Times New Roman"/>
                <w:sz w:val="20"/>
                <w:szCs w:val="20"/>
              </w:rPr>
              <w:t>and controlling outsourced processes.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Expands requirements that can be not applicable to those in Clauses 6 and 8.</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Clarifies that the term “regulatory requirements” includes statutes, regulations, ordinances or directives and limits the scope of the “a</w:t>
            </w:r>
            <w:r>
              <w:rPr>
                <w:rFonts w:ascii="Times New Roman" w:hAnsi="Times New Roman" w:cs="Times New Roman"/>
                <w:sz w:val="20"/>
                <w:szCs w:val="20"/>
              </w:rPr>
              <w:t>pplicable regulatory requirements” to those requirements for the quality management system and the safety or performance of the medical device.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No Direct impact. </w:t>
            </w:r>
          </w:p>
        </w:tc>
      </w:tr>
      <w:tr w:rsidR="00556017">
        <w:trPr>
          <w:trHeight w:val="503"/>
        </w:trPr>
        <w:tc>
          <w:tcPr>
            <w:tcW w:w="1656"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3 Terms and definitions</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Several new definitions added and some existing definitions refin</w:t>
            </w:r>
            <w:r>
              <w:rPr>
                <w:rFonts w:ascii="Times New Roman" w:hAnsi="Times New Roman" w:cs="Times New Roman"/>
                <w:sz w:val="20"/>
                <w:szCs w:val="20"/>
              </w:rPr>
              <w:t>ed.</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Direct impact.</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Quality management system</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 General requirements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Quality management system</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 General requirements</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Added requirement to document the role(s) of the organization.</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Requires the determination of processes “taking into </w:t>
            </w:r>
            <w:r>
              <w:rPr>
                <w:rFonts w:ascii="Times New Roman" w:hAnsi="Times New Roman" w:cs="Times New Roman"/>
                <w:sz w:val="20"/>
                <w:szCs w:val="20"/>
              </w:rPr>
              <w:t>account the roles undertaken by the organization.”</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Requires the application of a “</w:t>
            </w:r>
            <w:proofErr w:type="gramStart"/>
            <w:r>
              <w:rPr>
                <w:rFonts w:ascii="Times New Roman" w:hAnsi="Times New Roman" w:cs="Times New Roman"/>
                <w:sz w:val="20"/>
                <w:szCs w:val="20"/>
              </w:rPr>
              <w:t>risk based</w:t>
            </w:r>
            <w:proofErr w:type="gramEnd"/>
            <w:r>
              <w:rPr>
                <w:rFonts w:ascii="Times New Roman" w:hAnsi="Times New Roman" w:cs="Times New Roman"/>
                <w:sz w:val="20"/>
                <w:szCs w:val="20"/>
              </w:rPr>
              <w:t xml:space="preserve"> approach to the control of the appropriate processes needed for the quality management system.”</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Adds requirements related to changes to processes.</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Added requ</w:t>
            </w:r>
            <w:r>
              <w:rPr>
                <w:rFonts w:ascii="Times New Roman" w:hAnsi="Times New Roman" w:cs="Times New Roman"/>
                <w:sz w:val="20"/>
                <w:szCs w:val="20"/>
              </w:rPr>
              <w:t>irements related to validation of the application of computer software used in the quality management system.</w:t>
            </w: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Times New Roman" w:hAnsi="Times New Roman" w:cs="Times New Roman"/>
                <w:sz w:val="20"/>
                <w:szCs w:val="20"/>
              </w:rPr>
              <w:t>4.1.1.</w:t>
            </w:r>
            <w:r>
              <w:rPr>
                <w:rFonts w:ascii="Cambria" w:hAnsi="Cambria" w:cs="Cambria"/>
                <w:sz w:val="20"/>
                <w:szCs w:val="20"/>
              </w:rPr>
              <w:t xml:space="preserve"> The organization shall document the role(s) undertaken by the organization under the applicable regulatory requirements.</w:t>
            </w:r>
          </w:p>
          <w:p w:rsidR="00556017" w:rsidRDefault="0092033A">
            <w:pPr>
              <w:spacing w:after="0" w:line="240" w:lineRule="auto"/>
              <w:rPr>
                <w:rFonts w:ascii="Cambria" w:hAnsi="Cambria" w:cs="Cambria"/>
                <w:sz w:val="20"/>
                <w:szCs w:val="20"/>
              </w:rPr>
            </w:pPr>
            <w:r>
              <w:rPr>
                <w:rFonts w:ascii="Cambria" w:hAnsi="Cambria" w:cs="Cambria"/>
                <w:sz w:val="20"/>
                <w:szCs w:val="20"/>
              </w:rPr>
              <w:t>NOTE Roles underta</w:t>
            </w:r>
            <w:r>
              <w:rPr>
                <w:rFonts w:ascii="Cambria" w:hAnsi="Cambria" w:cs="Cambria"/>
                <w:sz w:val="20"/>
                <w:szCs w:val="20"/>
              </w:rPr>
              <w:t xml:space="preserve">ken by the organization can include manufacturer, authorized representative, </w:t>
            </w:r>
            <w:proofErr w:type="spellStart"/>
            <w:r>
              <w:rPr>
                <w:rFonts w:ascii="Cambria" w:hAnsi="Cambria" w:cs="Cambria"/>
                <w:sz w:val="20"/>
                <w:szCs w:val="20"/>
              </w:rPr>
              <w:t>importeror</w:t>
            </w:r>
            <w:proofErr w:type="spellEnd"/>
            <w:r>
              <w:rPr>
                <w:rFonts w:ascii="Cambria" w:hAnsi="Cambria" w:cs="Cambria"/>
                <w:sz w:val="20"/>
                <w:szCs w:val="20"/>
              </w:rPr>
              <w:t xml:space="preserve"> distributor.</w:t>
            </w:r>
          </w:p>
          <w:p w:rsidR="00556017" w:rsidRDefault="0092033A">
            <w:pPr>
              <w:spacing w:after="0" w:line="240" w:lineRule="auto"/>
              <w:rPr>
                <w:rFonts w:ascii="Cambria" w:hAnsi="Cambria" w:cs="Cambria"/>
                <w:sz w:val="20"/>
                <w:szCs w:val="20"/>
              </w:rPr>
            </w:pPr>
            <w:r>
              <w:rPr>
                <w:rFonts w:ascii="Times New Roman" w:hAnsi="Times New Roman" w:cs="Times New Roman"/>
                <w:sz w:val="20"/>
                <w:szCs w:val="20"/>
              </w:rPr>
              <w:t>4.1.2.</w:t>
            </w:r>
            <w:r>
              <w:rPr>
                <w:rFonts w:ascii="Cambria" w:hAnsi="Cambria" w:cs="Cambria"/>
                <w:sz w:val="20"/>
                <w:szCs w:val="20"/>
              </w:rPr>
              <w:t xml:space="preserve"> b) apply a </w:t>
            </w:r>
            <w:proofErr w:type="gramStart"/>
            <w:r>
              <w:rPr>
                <w:rFonts w:ascii="Cambria" w:hAnsi="Cambria" w:cs="Cambria"/>
                <w:sz w:val="20"/>
                <w:szCs w:val="20"/>
              </w:rPr>
              <w:t>risk based</w:t>
            </w:r>
            <w:proofErr w:type="gramEnd"/>
            <w:r>
              <w:rPr>
                <w:rFonts w:ascii="Cambria" w:hAnsi="Cambria" w:cs="Cambria"/>
                <w:sz w:val="20"/>
                <w:szCs w:val="20"/>
              </w:rPr>
              <w:t xml:space="preserve"> approach to the control of the appropriate processes needed for the quality management system;</w:t>
            </w:r>
          </w:p>
          <w:p w:rsidR="00556017" w:rsidRDefault="0092033A">
            <w:pPr>
              <w:spacing w:after="0" w:line="240" w:lineRule="auto"/>
              <w:rPr>
                <w:rFonts w:ascii="Cambria" w:hAnsi="Cambria" w:cs="Cambria"/>
                <w:sz w:val="20"/>
                <w:szCs w:val="20"/>
              </w:rPr>
            </w:pPr>
            <w:r>
              <w:rPr>
                <w:rFonts w:ascii="Cambria" w:hAnsi="Cambria" w:cs="Cambria"/>
                <w:sz w:val="20"/>
                <w:szCs w:val="20"/>
              </w:rPr>
              <w:lastRenderedPageBreak/>
              <w:t>4.1.4[</w:t>
            </w:r>
            <w:proofErr w:type="gramStart"/>
            <w:r>
              <w:rPr>
                <w:rFonts w:ascii="Cambria" w:hAnsi="Cambria" w:cs="Cambria"/>
                <w:sz w:val="20"/>
                <w:szCs w:val="20"/>
              </w:rPr>
              <w:t>…]Changes</w:t>
            </w:r>
            <w:proofErr w:type="gramEnd"/>
            <w:r>
              <w:rPr>
                <w:rFonts w:ascii="Cambria" w:hAnsi="Cambria" w:cs="Cambria"/>
                <w:sz w:val="20"/>
                <w:szCs w:val="20"/>
              </w:rPr>
              <w:t xml:space="preserve"> to be made to t</w:t>
            </w:r>
            <w:r>
              <w:rPr>
                <w:rFonts w:ascii="Cambria" w:hAnsi="Cambria" w:cs="Cambria"/>
                <w:sz w:val="20"/>
                <w:szCs w:val="20"/>
              </w:rPr>
              <w:t>hese processes shall be:</w:t>
            </w:r>
          </w:p>
          <w:p w:rsidR="00556017" w:rsidRDefault="0092033A">
            <w:pPr>
              <w:spacing w:after="0" w:line="240" w:lineRule="auto"/>
              <w:rPr>
                <w:rFonts w:ascii="Cambria" w:hAnsi="Cambria" w:cs="Cambria"/>
                <w:sz w:val="20"/>
                <w:szCs w:val="20"/>
              </w:rPr>
            </w:pPr>
            <w:r>
              <w:rPr>
                <w:rFonts w:ascii="Cambria" w:hAnsi="Cambria" w:cs="Cambria"/>
                <w:sz w:val="20"/>
                <w:szCs w:val="20"/>
              </w:rPr>
              <w:t>a) evaluated for their impact on the quality management system;</w:t>
            </w:r>
          </w:p>
          <w:p w:rsidR="00556017" w:rsidRDefault="0092033A">
            <w:pPr>
              <w:spacing w:after="0" w:line="240" w:lineRule="auto"/>
              <w:rPr>
                <w:rFonts w:ascii="Cambria" w:hAnsi="Cambria" w:cs="Cambria"/>
                <w:sz w:val="20"/>
                <w:szCs w:val="20"/>
              </w:rPr>
            </w:pPr>
            <w:r>
              <w:rPr>
                <w:rFonts w:ascii="Cambria" w:hAnsi="Cambria" w:cs="Cambria"/>
                <w:sz w:val="20"/>
                <w:szCs w:val="20"/>
              </w:rPr>
              <w:t>b) evaluated for their impact on the medical devices produced under this quality management system;</w:t>
            </w:r>
          </w:p>
          <w:p w:rsidR="00556017" w:rsidRDefault="0092033A">
            <w:pPr>
              <w:spacing w:after="0" w:line="240" w:lineRule="auto"/>
              <w:rPr>
                <w:rFonts w:ascii="Cambria" w:hAnsi="Cambria" w:cs="Cambria"/>
                <w:sz w:val="20"/>
                <w:szCs w:val="20"/>
              </w:rPr>
            </w:pPr>
            <w:r>
              <w:rPr>
                <w:rFonts w:ascii="Cambria" w:hAnsi="Cambria" w:cs="Cambria"/>
                <w:sz w:val="20"/>
                <w:szCs w:val="20"/>
              </w:rPr>
              <w:t>c) controlled in accordance with the requirements of this Internati</w:t>
            </w:r>
            <w:r>
              <w:rPr>
                <w:rFonts w:ascii="Cambria" w:hAnsi="Cambria" w:cs="Cambria"/>
                <w:sz w:val="20"/>
                <w:szCs w:val="20"/>
              </w:rPr>
              <w:t>onal Standard and applicable regulatory requirements.</w:t>
            </w:r>
          </w:p>
          <w:p w:rsidR="00556017" w:rsidRDefault="0092033A">
            <w:pPr>
              <w:spacing w:after="0" w:line="240" w:lineRule="auto"/>
              <w:rPr>
                <w:rFonts w:ascii="Cambria" w:hAnsi="Cambria" w:cs="Cambria"/>
                <w:sz w:val="20"/>
                <w:szCs w:val="20"/>
              </w:rPr>
            </w:pPr>
            <w:r>
              <w:rPr>
                <w:rFonts w:ascii="Cambria" w:hAnsi="Cambria" w:cs="Cambria"/>
                <w:sz w:val="20"/>
                <w:szCs w:val="20"/>
              </w:rPr>
              <w:t xml:space="preserve">Also 4.1.5 “monitor outsourced processed” – e.g. consultant – require written agreement </w:t>
            </w:r>
          </w:p>
          <w:p w:rsidR="00556017" w:rsidRDefault="0092033A">
            <w:pPr>
              <w:spacing w:after="0" w:line="240" w:lineRule="auto"/>
              <w:rPr>
                <w:rFonts w:ascii="Times New Roman" w:hAnsi="Times New Roman" w:cs="Times New Roman"/>
                <w:sz w:val="20"/>
                <w:szCs w:val="20"/>
              </w:rPr>
            </w:pPr>
            <w:r>
              <w:rPr>
                <w:rFonts w:ascii="Cambria" w:hAnsi="Cambria" w:cs="Cambria"/>
                <w:sz w:val="20"/>
                <w:szCs w:val="20"/>
              </w:rPr>
              <w:t xml:space="preserve">4.1.6 SW validation + revalidation after change </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4.2 Documentation requirements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4.2.1 General</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4.2 </w:t>
            </w:r>
            <w:r>
              <w:rPr>
                <w:rFonts w:ascii="Times New Roman" w:eastAsia="Times New Roman" w:hAnsi="Times New Roman" w:cs="Times New Roman"/>
                <w:sz w:val="20"/>
                <w:szCs w:val="20"/>
              </w:rPr>
              <w:t>Documentation requirements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4.2.1 General</w:t>
            </w:r>
          </w:p>
        </w:tc>
        <w:tc>
          <w:tcPr>
            <w:tcW w:w="6014"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4.2.2 Quality manual</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4.2.2 Quality manual</w:t>
            </w:r>
          </w:p>
        </w:tc>
        <w:tc>
          <w:tcPr>
            <w:tcW w:w="6014"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4.2.3 Control of documents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4.2.4 Control of records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4.2.3 Medical device file</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4.2.4 Control of documents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4.2.5 Control of </w:t>
            </w:r>
            <w:r>
              <w:rPr>
                <w:rFonts w:ascii="Times New Roman" w:eastAsia="Times New Roman" w:hAnsi="Times New Roman" w:cs="Times New Roman"/>
                <w:sz w:val="20"/>
                <w:szCs w:val="20"/>
              </w:rPr>
              <w:t>records</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control of records within the document control requirements.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Lists the documents that would be included in the medical device file.</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requirement related to protection of confidential health information.</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requirement related to deteri</w:t>
            </w:r>
            <w:r>
              <w:rPr>
                <w:rFonts w:ascii="Times New Roman" w:eastAsia="Times New Roman" w:hAnsi="Times New Roman" w:cs="Times New Roman"/>
                <w:sz w:val="20"/>
                <w:szCs w:val="20"/>
              </w:rPr>
              <w:t>oration and loss of documents</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 </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Management responsibility</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Management commitment</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Management responsibility</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Management commitment</w:t>
            </w:r>
          </w:p>
        </w:tc>
        <w:tc>
          <w:tcPr>
            <w:tcW w:w="6014"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rPr>
          <w:trHeight w:val="539"/>
        </w:trPr>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 Customer focus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 Customer focus</w:t>
            </w:r>
          </w:p>
        </w:tc>
        <w:tc>
          <w:tcPr>
            <w:tcW w:w="6014"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 Quality policy</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5.3 </w:t>
            </w:r>
            <w:r>
              <w:rPr>
                <w:rFonts w:ascii="Times New Roman" w:eastAsia="Times New Roman" w:hAnsi="Times New Roman" w:cs="Times New Roman"/>
                <w:sz w:val="20"/>
                <w:szCs w:val="20"/>
              </w:rPr>
              <w:t>Quality policy</w:t>
            </w:r>
          </w:p>
        </w:tc>
        <w:tc>
          <w:tcPr>
            <w:tcW w:w="6014"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 Planning</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5.4.1 Quality objectives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 Planning</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5.4.1 Quality objectives</w:t>
            </w:r>
          </w:p>
        </w:tc>
        <w:tc>
          <w:tcPr>
            <w:tcW w:w="6014"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5.4.2 Quality management system planning</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5.4.2 Quality management system planning</w:t>
            </w:r>
          </w:p>
        </w:tc>
        <w:tc>
          <w:tcPr>
            <w:tcW w:w="6014"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 </w:t>
            </w:r>
            <w:r>
              <w:rPr>
                <w:rFonts w:ascii="Times New Roman" w:eastAsia="Times New Roman" w:hAnsi="Times New Roman" w:cs="Times New Roman"/>
                <w:sz w:val="20"/>
                <w:szCs w:val="20"/>
              </w:rPr>
              <w:t>Responsibility, authority and communication</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5.5.1 Responsibility and authority</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 Responsibility, authority and communication</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5.5.1 Responsibility and authority</w:t>
            </w:r>
          </w:p>
        </w:tc>
        <w:tc>
          <w:tcPr>
            <w:tcW w:w="6014"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5.5.2 Management representative</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5.5.2 Management </w:t>
            </w:r>
            <w:r>
              <w:rPr>
                <w:rFonts w:ascii="Times New Roman" w:eastAsia="Times New Roman" w:hAnsi="Times New Roman" w:cs="Times New Roman"/>
                <w:sz w:val="20"/>
                <w:szCs w:val="20"/>
              </w:rPr>
              <w:t>representative</w:t>
            </w:r>
          </w:p>
        </w:tc>
        <w:tc>
          <w:tcPr>
            <w:tcW w:w="6014" w:type="dxa"/>
            <w:shd w:val="clear" w:color="auto" w:fill="auto"/>
            <w:tcMar>
              <w:left w:w="108" w:type="dxa"/>
            </w:tcMar>
          </w:tcPr>
          <w:p w:rsidR="00556017" w:rsidRDefault="0092033A">
            <w:pPr>
              <w:pStyle w:val="ListParagraph"/>
              <w:numPr>
                <w:ilvl w:val="0"/>
                <w:numId w:val="1"/>
              </w:numPr>
              <w:ind w:left="86" w:hanging="90"/>
              <w:rPr>
                <w:rFonts w:ascii="Times New Roman" w:hAnsi="Times New Roman" w:cs="Times New Roman"/>
                <w:sz w:val="20"/>
                <w:szCs w:val="20"/>
              </w:rPr>
            </w:pPr>
            <w:r>
              <w:rPr>
                <w:rFonts w:ascii="Times New Roman" w:hAnsi="Times New Roman" w:cs="Times New Roman"/>
                <w:sz w:val="20"/>
                <w:szCs w:val="20"/>
              </w:rPr>
              <w:t>No Change</w:t>
            </w:r>
          </w:p>
          <w:p w:rsidR="00556017" w:rsidRDefault="00556017">
            <w:pPr>
              <w:pStyle w:val="ListParagraph"/>
              <w:spacing w:after="0"/>
              <w:ind w:left="86"/>
              <w:rPr>
                <w:rFonts w:ascii="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ind w:left="86" w:hanging="90"/>
              <w:rPr>
                <w:rFonts w:ascii="Times New Roman" w:hAnsi="Times New Roman" w:cs="Times New Roman"/>
                <w:sz w:val="20"/>
                <w:szCs w:val="20"/>
              </w:rPr>
            </w:pPr>
            <w:r>
              <w:rPr>
                <w:rFonts w:ascii="Times New Roman" w:hAnsi="Times New Roman" w:cs="Times New Roman"/>
                <w:sz w:val="20"/>
                <w:szCs w:val="20"/>
              </w:rPr>
              <w:t>No Change</w:t>
            </w:r>
          </w:p>
          <w:p w:rsidR="00556017" w:rsidRDefault="00556017">
            <w:pPr>
              <w:pStyle w:val="ListParagraph"/>
              <w:spacing w:after="0"/>
              <w:ind w:left="86"/>
              <w:rPr>
                <w:rFonts w:ascii="Times New Roman" w:hAnsi="Times New Roman" w:cs="Times New Roman"/>
                <w:sz w:val="20"/>
                <w:szCs w:val="20"/>
              </w:rPr>
            </w:pP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5.5.3 Internal communication</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5.5.3 Internal communication</w:t>
            </w:r>
          </w:p>
        </w:tc>
        <w:tc>
          <w:tcPr>
            <w:tcW w:w="6014" w:type="dxa"/>
            <w:shd w:val="clear" w:color="auto" w:fill="auto"/>
            <w:tcMar>
              <w:left w:w="108" w:type="dxa"/>
            </w:tcMar>
          </w:tcPr>
          <w:p w:rsidR="00556017" w:rsidRDefault="0092033A">
            <w:pPr>
              <w:pStyle w:val="ListParagraph"/>
              <w:numPr>
                <w:ilvl w:val="0"/>
                <w:numId w:val="1"/>
              </w:numPr>
              <w:ind w:left="86" w:hanging="90"/>
              <w:rPr>
                <w:rFonts w:ascii="Times New Roman" w:hAnsi="Times New Roman" w:cs="Times New Roman"/>
                <w:sz w:val="20"/>
                <w:szCs w:val="20"/>
              </w:rPr>
            </w:pPr>
            <w:r>
              <w:rPr>
                <w:rFonts w:ascii="Times New Roman" w:hAnsi="Times New Roman" w:cs="Times New Roman"/>
                <w:sz w:val="20"/>
                <w:szCs w:val="20"/>
              </w:rPr>
              <w:t>No Change</w:t>
            </w:r>
          </w:p>
          <w:p w:rsidR="00556017" w:rsidRDefault="00556017">
            <w:pPr>
              <w:pStyle w:val="ListParagraph"/>
              <w:spacing w:after="0"/>
              <w:ind w:left="86"/>
              <w:rPr>
                <w:rFonts w:ascii="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ind w:left="86" w:hanging="90"/>
              <w:rPr>
                <w:rFonts w:ascii="Times New Roman" w:hAnsi="Times New Roman" w:cs="Times New Roman"/>
                <w:sz w:val="20"/>
                <w:szCs w:val="20"/>
              </w:rPr>
            </w:pPr>
            <w:r>
              <w:rPr>
                <w:rFonts w:ascii="Times New Roman" w:hAnsi="Times New Roman" w:cs="Times New Roman"/>
                <w:sz w:val="20"/>
                <w:szCs w:val="20"/>
              </w:rPr>
              <w:t>No Change</w:t>
            </w:r>
          </w:p>
          <w:p w:rsidR="00556017" w:rsidRDefault="00556017">
            <w:pPr>
              <w:pStyle w:val="ListParagraph"/>
              <w:spacing w:after="0"/>
              <w:ind w:left="86"/>
              <w:rPr>
                <w:rFonts w:ascii="Times New Roman" w:hAnsi="Times New Roman" w:cs="Times New Roman"/>
                <w:sz w:val="20"/>
                <w:szCs w:val="20"/>
              </w:rPr>
            </w:pP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 Management review</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5.6.1 General</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5.6.2 Review input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5.6.3 Review output</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 Management review</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5.6.1 General</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5.6.2 Review input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5.6.3 Review output</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Includes requirement for the documentation of one or more procedures for management review and the requirement for management reviews at “documented planned intervals”.</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Lists of inputs and outputs of management review have been expa</w:t>
            </w:r>
            <w:r>
              <w:rPr>
                <w:rFonts w:ascii="Times New Roman" w:hAnsi="Times New Roman" w:cs="Times New Roman"/>
                <w:sz w:val="20"/>
                <w:szCs w:val="20"/>
              </w:rPr>
              <w:t>nded.</w:t>
            </w:r>
          </w:p>
        </w:tc>
        <w:tc>
          <w:tcPr>
            <w:tcW w:w="3069"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Change from “management reviews at planned intervals” to “management reviews at </w:t>
            </w:r>
            <w:r>
              <w:rPr>
                <w:rFonts w:ascii="Times New Roman" w:hAnsi="Times New Roman" w:cs="Times New Roman"/>
                <w:sz w:val="20"/>
                <w:szCs w:val="20"/>
                <w:u w:val="single"/>
              </w:rPr>
              <w:t>documented</w:t>
            </w:r>
            <w:r>
              <w:rPr>
                <w:rFonts w:ascii="Times New Roman" w:hAnsi="Times New Roman" w:cs="Times New Roman"/>
                <w:sz w:val="20"/>
                <w:szCs w:val="20"/>
              </w:rPr>
              <w:t xml:space="preserve"> planned intervals”.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Lists expansions are more details but no real new content</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Resource management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Provision of resources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Resource </w:t>
            </w:r>
            <w:r>
              <w:rPr>
                <w:rFonts w:ascii="Times New Roman" w:eastAsia="Times New Roman" w:hAnsi="Times New Roman" w:cs="Times New Roman"/>
                <w:sz w:val="20"/>
                <w:szCs w:val="20"/>
              </w:rPr>
              <w:t>management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Provision of resources</w:t>
            </w:r>
          </w:p>
        </w:tc>
        <w:tc>
          <w:tcPr>
            <w:tcW w:w="6014" w:type="dxa"/>
            <w:shd w:val="clear" w:color="auto" w:fill="auto"/>
            <w:tcMar>
              <w:left w:w="108" w:type="dxa"/>
            </w:tcMar>
          </w:tcPr>
          <w:p w:rsidR="00556017" w:rsidRDefault="0092033A">
            <w:pPr>
              <w:pStyle w:val="ListParagraph"/>
              <w:numPr>
                <w:ilvl w:val="0"/>
                <w:numId w:val="1"/>
              </w:numPr>
              <w:spacing w:after="0"/>
              <w:ind w:left="86" w:hanging="90"/>
              <w:rPr>
                <w:rFonts w:ascii="Times New Roman" w:hAnsi="Times New Roman" w:cs="Times New Roman"/>
                <w:sz w:val="20"/>
                <w:szCs w:val="20"/>
              </w:rPr>
            </w:pPr>
            <w:r>
              <w:rPr>
                <w:rFonts w:ascii="Times New Roman" w:hAnsi="Times New Roman" w:cs="Times New Roman"/>
                <w:sz w:val="20"/>
                <w:szCs w:val="20"/>
              </w:rPr>
              <w:t>No Change</w:t>
            </w:r>
          </w:p>
          <w:p w:rsidR="00556017" w:rsidRDefault="00556017">
            <w:pPr>
              <w:spacing w:after="0"/>
              <w:rPr>
                <w:rFonts w:ascii="Times New Roman" w:eastAsia="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p w:rsidR="00556017" w:rsidRDefault="00556017">
            <w:pPr>
              <w:pStyle w:val="ListParagraph"/>
              <w:spacing w:after="0" w:line="240" w:lineRule="auto"/>
              <w:ind w:left="86"/>
              <w:rPr>
                <w:rFonts w:ascii="Times New Roman" w:hAnsi="Times New Roman" w:cs="Times New Roman"/>
                <w:sz w:val="20"/>
                <w:szCs w:val="20"/>
              </w:rPr>
            </w:pP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 Human resources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6.2.1 General</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6.2.2 Competence, </w:t>
            </w:r>
            <w:r>
              <w:rPr>
                <w:rFonts w:ascii="Times New Roman" w:eastAsia="Times New Roman" w:hAnsi="Times New Roman" w:cs="Times New Roman"/>
                <w:sz w:val="20"/>
                <w:szCs w:val="20"/>
              </w:rPr>
              <w:lastRenderedPageBreak/>
              <w:t>awareness and training</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6.2 Human resources</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 New requirement for documentation processes of establishing competence, providing needed </w:t>
            </w:r>
            <w:r>
              <w:rPr>
                <w:rFonts w:ascii="Times New Roman" w:hAnsi="Times New Roman" w:cs="Times New Roman"/>
                <w:sz w:val="20"/>
                <w:szCs w:val="20"/>
              </w:rPr>
              <w:t>training and ensuring awareness of personnel.</w:t>
            </w:r>
          </w:p>
        </w:tc>
        <w:tc>
          <w:tcPr>
            <w:tcW w:w="3069"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Cambria" w:hAnsi="Cambria" w:cs="Cambria"/>
                <w:sz w:val="20"/>
                <w:szCs w:val="20"/>
              </w:rPr>
              <w:t xml:space="preserve">The organization shall document the process(es) for establishing competence, providing needed training, and </w:t>
            </w:r>
            <w:r>
              <w:rPr>
                <w:rFonts w:ascii="Cambria" w:hAnsi="Cambria" w:cs="Cambria"/>
                <w:sz w:val="20"/>
                <w:szCs w:val="20"/>
              </w:rPr>
              <w:lastRenderedPageBreak/>
              <w:t>ensuring awareness of personnel”</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6.3 Infrastructure</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 Infrastructure</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Adds requirement that </w:t>
            </w:r>
            <w:r>
              <w:rPr>
                <w:rFonts w:ascii="Times New Roman" w:hAnsi="Times New Roman" w:cs="Times New Roman"/>
                <w:sz w:val="20"/>
                <w:szCs w:val="20"/>
              </w:rPr>
              <w:t>infrastructure prevents product mix-up and ensure orderly handling of product.</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Adds information system to the listing of supporting services.</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Besides of the two points on the left – there is now a requirement for the organization to DOCUMENT THE REQUIREM</w:t>
            </w:r>
            <w:r>
              <w:rPr>
                <w:rFonts w:ascii="Times New Roman" w:hAnsi="Times New Roman" w:cs="Times New Roman"/>
                <w:sz w:val="20"/>
                <w:szCs w:val="20"/>
              </w:rPr>
              <w:t>ENTS.</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 Work environment</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 Work environment and contamination control</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6.4.1 Work environment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6.4.2 Contamination control</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Added documentation requirements for work environment.</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Added requirement related to control of contamination with microorganis</w:t>
            </w:r>
            <w:r>
              <w:rPr>
                <w:rFonts w:ascii="Times New Roman" w:hAnsi="Times New Roman" w:cs="Times New Roman"/>
                <w:sz w:val="20"/>
                <w:szCs w:val="20"/>
              </w:rPr>
              <w:t>m or particulate matter for sterile medical devices.</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As above – new DOCUMENTAITON requirement </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Product realization</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 Planning of product realization</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Product realization</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 Planning of product realization</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Added requirements to list.</w:t>
            </w: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Cambria" w:hAnsi="Cambria" w:cs="Cambria"/>
                <w:color w:val="000000"/>
                <w:sz w:val="20"/>
                <w:szCs w:val="20"/>
              </w:rPr>
              <w:t xml:space="preserve"> new </w:t>
            </w:r>
            <w:r>
              <w:rPr>
                <w:rFonts w:ascii="Cambria" w:hAnsi="Cambria" w:cs="Cambria"/>
                <w:sz w:val="20"/>
                <w:szCs w:val="20"/>
              </w:rPr>
              <w:t xml:space="preserve">c) </w:t>
            </w:r>
            <w:r>
              <w:rPr>
                <w:rFonts w:ascii="Cambria" w:hAnsi="Cambria" w:cs="Cambria"/>
                <w:sz w:val="20"/>
                <w:szCs w:val="20"/>
              </w:rPr>
              <w:t>“required [</w:t>
            </w:r>
            <w:proofErr w:type="gramStart"/>
            <w:r>
              <w:rPr>
                <w:rFonts w:ascii="Cambria" w:hAnsi="Cambria" w:cs="Cambria"/>
                <w:sz w:val="20"/>
                <w:szCs w:val="20"/>
              </w:rPr>
              <w:t>…]measurement</w:t>
            </w:r>
            <w:proofErr w:type="gramEnd"/>
            <w:r>
              <w:rPr>
                <w:rFonts w:ascii="Cambria" w:hAnsi="Cambria" w:cs="Cambria"/>
                <w:sz w:val="20"/>
                <w:szCs w:val="20"/>
              </w:rPr>
              <w:t xml:space="preserve"> […], handling, storage,</w:t>
            </w:r>
          </w:p>
          <w:p w:rsidR="00556017" w:rsidRDefault="0092033A">
            <w:pPr>
              <w:spacing w:after="0" w:line="240" w:lineRule="auto"/>
              <w:rPr>
                <w:rFonts w:ascii="Times New Roman" w:hAnsi="Times New Roman" w:cs="Times New Roman"/>
                <w:sz w:val="20"/>
                <w:szCs w:val="20"/>
              </w:rPr>
            </w:pPr>
            <w:r>
              <w:rPr>
                <w:rFonts w:ascii="Cambria" w:hAnsi="Cambria" w:cs="Cambria"/>
                <w:sz w:val="20"/>
                <w:szCs w:val="20"/>
              </w:rPr>
              <w:t>distribution and traceability […]</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 Customer-related processes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7.2.1 Determination of requirements related to the product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7.2.2 Review of requirements related to the product</w:t>
            </w:r>
          </w:p>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 Customer-related processe</w:t>
            </w:r>
            <w:r>
              <w:rPr>
                <w:rFonts w:ascii="Times New Roman" w:eastAsia="Times New Roman" w:hAnsi="Times New Roman" w:cs="Times New Roman"/>
                <w:sz w:val="20"/>
                <w:szCs w:val="20"/>
              </w:rPr>
              <w:t>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7.2.1 Determination of requirements related to the product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7.2.2 Review of requirements related to the product</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Added requirements to </w:t>
            </w:r>
            <w:proofErr w:type="gramStart"/>
            <w:r>
              <w:rPr>
                <w:rFonts w:ascii="Times New Roman" w:hAnsi="Times New Roman" w:cs="Times New Roman"/>
                <w:sz w:val="20"/>
                <w:szCs w:val="20"/>
              </w:rPr>
              <w:t>list :</w:t>
            </w:r>
            <w:proofErr w:type="gramEnd"/>
            <w:r>
              <w:rPr>
                <w:rFonts w:ascii="Times New Roman" w:hAnsi="Times New Roman" w:cs="Times New Roman"/>
                <w:sz w:val="20"/>
                <w:szCs w:val="20"/>
              </w:rPr>
              <w:t xml:space="preserve"> </w:t>
            </w:r>
          </w:p>
          <w:p w:rsidR="00556017" w:rsidRDefault="00556017">
            <w:pPr>
              <w:spacing w:after="0" w:line="240" w:lineRule="auto"/>
              <w:rPr>
                <w:rFonts w:ascii="Times New Roman" w:eastAsia="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7.2.1 “</w:t>
            </w:r>
            <w:r>
              <w:rPr>
                <w:rFonts w:ascii="Cambria" w:hAnsi="Cambria" w:cs="Cambria"/>
                <w:sz w:val="20"/>
                <w:szCs w:val="20"/>
              </w:rPr>
              <w:t xml:space="preserve">d) any user training needed to ensure specified performance and safe use of the medical </w:t>
            </w:r>
            <w:r>
              <w:rPr>
                <w:rFonts w:ascii="Cambria" w:hAnsi="Cambria" w:cs="Cambria"/>
                <w:sz w:val="20"/>
                <w:szCs w:val="20"/>
              </w:rPr>
              <w:t>device;”</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t>7.2.2.</w:t>
            </w:r>
          </w:p>
          <w:p w:rsidR="00556017" w:rsidRDefault="0092033A">
            <w:pPr>
              <w:spacing w:after="0" w:line="240" w:lineRule="auto"/>
              <w:rPr>
                <w:rFonts w:ascii="Cambria" w:hAnsi="Cambria" w:cs="Cambria"/>
                <w:color w:val="000000"/>
                <w:sz w:val="20"/>
                <w:szCs w:val="20"/>
              </w:rPr>
            </w:pPr>
            <w:r>
              <w:rPr>
                <w:rFonts w:ascii="Cambria" w:hAnsi="Cambria" w:cs="Cambria"/>
                <w:color w:val="000000"/>
                <w:sz w:val="20"/>
                <w:szCs w:val="20"/>
              </w:rPr>
              <w:t>c) applicable regulatory requirements are met;</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color w:val="000000"/>
                <w:sz w:val="20"/>
                <w:szCs w:val="20"/>
              </w:rPr>
              <w:t xml:space="preserve">d) any user training identified in accordance with </w:t>
            </w:r>
            <w:r>
              <w:rPr>
                <w:rFonts w:ascii="Cambria" w:hAnsi="Cambria" w:cs="Cambria"/>
                <w:color w:val="053CF6"/>
                <w:sz w:val="20"/>
                <w:szCs w:val="20"/>
              </w:rPr>
              <w:t xml:space="preserve">7.2.1 </w:t>
            </w:r>
            <w:r>
              <w:rPr>
                <w:rFonts w:ascii="Cambria" w:hAnsi="Cambria" w:cs="Cambria"/>
                <w:color w:val="000000"/>
                <w:sz w:val="20"/>
                <w:szCs w:val="20"/>
              </w:rPr>
              <w:t>is available or planned to be available;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7.2.3 Customer communication</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7.2.3 Communication</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New requirement related to communication wi</w:t>
            </w:r>
            <w:r>
              <w:rPr>
                <w:rFonts w:ascii="Times New Roman" w:hAnsi="Times New Roman" w:cs="Times New Roman"/>
                <w:sz w:val="20"/>
                <w:szCs w:val="20"/>
              </w:rPr>
              <w:t>th regulatory authorities.</w:t>
            </w:r>
          </w:p>
        </w:tc>
        <w:tc>
          <w:tcPr>
            <w:tcW w:w="3069"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Cambria" w:hAnsi="Cambria" w:cs="Cambria"/>
                <w:sz w:val="20"/>
                <w:szCs w:val="20"/>
              </w:rPr>
              <w:t xml:space="preserve">The organization shall communicate with regulatory authorities in accordance with applicable regulatory </w:t>
            </w:r>
            <w:r>
              <w:rPr>
                <w:rFonts w:ascii="Cambria" w:hAnsi="Cambria" w:cs="Cambria"/>
                <w:sz w:val="20"/>
                <w:szCs w:val="20"/>
              </w:rPr>
              <w:lastRenderedPageBreak/>
              <w:t>requirements.”  Weird statement placement</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7.3 Design and development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7.3.1 Design and development planning</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 Design and d</w:t>
            </w:r>
            <w:r>
              <w:rPr>
                <w:rFonts w:ascii="Times New Roman" w:eastAsia="Times New Roman" w:hAnsi="Times New Roman" w:cs="Times New Roman"/>
                <w:sz w:val="20"/>
                <w:szCs w:val="20"/>
              </w:rPr>
              <w:t>evelopment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7.3.1 General</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7.3.2 Design and development planning</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Added requirements to list.</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Eliminated the requirement related to the management of the interfaces between different groups involved in design and development.</w:t>
            </w: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Times New Roman" w:hAnsi="Times New Roman" w:cs="Times New Roman"/>
                <w:sz w:val="20"/>
                <w:szCs w:val="20"/>
              </w:rPr>
              <w:t xml:space="preserve">7.3.2 </w:t>
            </w:r>
            <w:r>
              <w:rPr>
                <w:rFonts w:ascii="Cambria" w:hAnsi="Cambria" w:cs="Cambria"/>
                <w:sz w:val="20"/>
                <w:szCs w:val="20"/>
              </w:rPr>
              <w:t xml:space="preserve">e) the methods to </w:t>
            </w:r>
            <w:r>
              <w:rPr>
                <w:rFonts w:ascii="Cambria" w:hAnsi="Cambria" w:cs="Cambria"/>
                <w:sz w:val="20"/>
                <w:szCs w:val="20"/>
              </w:rPr>
              <w:t>ensure traceability of design and development outputs to design and</w:t>
            </w:r>
          </w:p>
          <w:p w:rsidR="00556017" w:rsidRDefault="0092033A">
            <w:pPr>
              <w:spacing w:after="0" w:line="240" w:lineRule="auto"/>
              <w:rPr>
                <w:rFonts w:ascii="Cambria" w:hAnsi="Cambria" w:cs="Cambria"/>
                <w:sz w:val="20"/>
                <w:szCs w:val="20"/>
              </w:rPr>
            </w:pPr>
            <w:r>
              <w:rPr>
                <w:rFonts w:ascii="Cambria" w:hAnsi="Cambria" w:cs="Cambria"/>
                <w:sz w:val="20"/>
                <w:szCs w:val="20"/>
              </w:rPr>
              <w:t>development inputs;</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t>f) the resources needed, including necessary competence of personnel.</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7.3.2 Design and development inputs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7.3.3 Design and development inputs</w:t>
            </w:r>
          </w:p>
        </w:tc>
        <w:tc>
          <w:tcPr>
            <w:tcW w:w="6014"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Cambria" w:hAnsi="Cambria" w:cs="Cambria"/>
                <w:sz w:val="20"/>
                <w:szCs w:val="20"/>
              </w:rPr>
              <w:t>— Added requirements to l</w:t>
            </w:r>
            <w:r>
              <w:rPr>
                <w:rFonts w:ascii="Cambria" w:hAnsi="Cambria" w:cs="Cambria"/>
                <w:sz w:val="20"/>
                <w:szCs w:val="20"/>
              </w:rPr>
              <w:t>ist.</w:t>
            </w:r>
          </w:p>
          <w:p w:rsidR="00556017" w:rsidRDefault="0092033A">
            <w:pPr>
              <w:spacing w:after="0" w:line="240" w:lineRule="auto"/>
              <w:rPr>
                <w:rFonts w:ascii="Times New Roman" w:eastAsia="Times New Roman" w:hAnsi="Times New Roman" w:cs="Times New Roman"/>
                <w:sz w:val="20"/>
                <w:szCs w:val="20"/>
              </w:rPr>
            </w:pPr>
            <w:r>
              <w:rPr>
                <w:rFonts w:ascii="Cambria" w:hAnsi="Cambria" w:cs="Cambria"/>
                <w:sz w:val="20"/>
                <w:szCs w:val="20"/>
              </w:rPr>
              <w:t>— Added requirement that the requirements shall be able to be verified or validated.</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 Added “</w:t>
            </w:r>
            <w:proofErr w:type="gramStart"/>
            <w:r>
              <w:rPr>
                <w:rFonts w:ascii="Times New Roman" w:hAnsi="Times New Roman" w:cs="Times New Roman"/>
                <w:sz w:val="20"/>
                <w:szCs w:val="20"/>
              </w:rPr>
              <w:t>usability”  +</w:t>
            </w:r>
            <w:proofErr w:type="gramEnd"/>
            <w:r>
              <w:rPr>
                <w:rFonts w:ascii="Times New Roman" w:hAnsi="Times New Roman" w:cs="Times New Roman"/>
                <w:sz w:val="20"/>
                <w:szCs w:val="20"/>
              </w:rPr>
              <w:t xml:space="preserve"> ref to IEC62366</w:t>
            </w:r>
          </w:p>
          <w:p w:rsidR="00556017" w:rsidRDefault="00556017">
            <w:pPr>
              <w:pStyle w:val="ListParagraph"/>
              <w:spacing w:after="0" w:line="240" w:lineRule="auto"/>
              <w:ind w:left="86"/>
              <w:rPr>
                <w:rFonts w:ascii="Times New Roman" w:hAnsi="Times New Roman" w:cs="Times New Roman"/>
                <w:sz w:val="20"/>
                <w:szCs w:val="20"/>
              </w:rPr>
            </w:pP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7.3.3 Design and development outputs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7.3.4 Design and development outputs</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Change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7.3.4 Design and </w:t>
            </w:r>
            <w:r>
              <w:rPr>
                <w:rFonts w:ascii="Times New Roman" w:eastAsia="Times New Roman" w:hAnsi="Times New Roman" w:cs="Times New Roman"/>
                <w:sz w:val="20"/>
                <w:szCs w:val="20"/>
              </w:rPr>
              <w:t>development review</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7.3.5 Design and development review</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Added details of the contents of records.</w:t>
            </w: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Times New Roman" w:hAnsi="Times New Roman" w:cs="Times New Roman"/>
                <w:sz w:val="20"/>
                <w:szCs w:val="20"/>
              </w:rPr>
              <w:t>“</w:t>
            </w:r>
            <w:r>
              <w:rPr>
                <w:rFonts w:ascii="Cambria" w:hAnsi="Cambria" w:cs="Cambria"/>
                <w:sz w:val="20"/>
                <w:szCs w:val="20"/>
              </w:rPr>
              <w:t>include the</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t>identification of the design under review, the participants involved and the date of the review”</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7.3.5 Design and development verification</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7.3.6 </w:t>
            </w:r>
            <w:r>
              <w:rPr>
                <w:rFonts w:ascii="Times New Roman" w:eastAsia="Times New Roman" w:hAnsi="Times New Roman" w:cs="Times New Roman"/>
                <w:sz w:val="20"/>
                <w:szCs w:val="20"/>
              </w:rPr>
              <w:t>Design and development verification</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Added requirement for documentation of verification plans and interface considerations.</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Requirement added for records of verification.</w:t>
            </w: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New :</w:t>
            </w:r>
            <w:proofErr w:type="gramEnd"/>
            <w:r>
              <w:rPr>
                <w:rFonts w:ascii="Cambria" w:hAnsi="Cambria" w:cs="Cambria"/>
                <w:sz w:val="20"/>
                <w:szCs w:val="20"/>
              </w:rPr>
              <w:t xml:space="preserve"> “The organization shall document verification plans that include methods, acceptance criteria and, as</w:t>
            </w:r>
          </w:p>
          <w:p w:rsidR="00556017" w:rsidRDefault="0092033A">
            <w:pPr>
              <w:spacing w:after="0" w:line="240" w:lineRule="auto"/>
              <w:rPr>
                <w:rFonts w:ascii="Cambria" w:hAnsi="Cambria" w:cs="Cambria"/>
                <w:sz w:val="20"/>
                <w:szCs w:val="20"/>
              </w:rPr>
            </w:pPr>
            <w:r>
              <w:rPr>
                <w:rFonts w:ascii="Cambria" w:hAnsi="Cambria" w:cs="Cambria"/>
                <w:sz w:val="20"/>
                <w:szCs w:val="20"/>
              </w:rPr>
              <w:t>appropriate, statistical techniques with rationale for sample size.</w:t>
            </w:r>
          </w:p>
          <w:p w:rsidR="00556017" w:rsidRDefault="0092033A">
            <w:pPr>
              <w:spacing w:after="0" w:line="240" w:lineRule="auto"/>
              <w:rPr>
                <w:rFonts w:ascii="Cambria" w:hAnsi="Cambria" w:cs="Cambria"/>
                <w:sz w:val="20"/>
                <w:szCs w:val="20"/>
              </w:rPr>
            </w:pPr>
            <w:r>
              <w:rPr>
                <w:rFonts w:ascii="Cambria" w:hAnsi="Cambria" w:cs="Cambria"/>
                <w:sz w:val="20"/>
                <w:szCs w:val="20"/>
              </w:rPr>
              <w:t>If the intended use requires that the medical device be connected to, or have an inte</w:t>
            </w:r>
            <w:r>
              <w:rPr>
                <w:rFonts w:ascii="Cambria" w:hAnsi="Cambria" w:cs="Cambria"/>
                <w:sz w:val="20"/>
                <w:szCs w:val="20"/>
              </w:rPr>
              <w:t>rface with, other</w:t>
            </w:r>
          </w:p>
          <w:p w:rsidR="00556017" w:rsidRDefault="0092033A">
            <w:pPr>
              <w:spacing w:after="0" w:line="240" w:lineRule="auto"/>
              <w:rPr>
                <w:rFonts w:ascii="Cambria" w:hAnsi="Cambria" w:cs="Cambria"/>
                <w:sz w:val="20"/>
                <w:szCs w:val="20"/>
              </w:rPr>
            </w:pPr>
            <w:r>
              <w:rPr>
                <w:rFonts w:ascii="Cambria" w:hAnsi="Cambria" w:cs="Cambria"/>
                <w:sz w:val="20"/>
                <w:szCs w:val="20"/>
              </w:rPr>
              <w:t>medical device(s), verification shall include confirmation that the design outputs meet design inputs</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lastRenderedPageBreak/>
              <w:t>when so connected or interfaced.”</w:t>
            </w:r>
          </w:p>
          <w:p w:rsidR="00556017" w:rsidRDefault="0092033A">
            <w:pPr>
              <w:spacing w:after="0" w:line="240" w:lineRule="auto"/>
              <w:rPr>
                <w:rFonts w:ascii="Arial" w:hAnsi="Arial" w:cs="Arial"/>
                <w:sz w:val="20"/>
                <w:szCs w:val="20"/>
              </w:rPr>
            </w:pPr>
            <w:r>
              <w:rPr>
                <w:rFonts w:ascii="Cambria" w:hAnsi="Cambria" w:cs="Cambria"/>
                <w:sz w:val="20"/>
                <w:szCs w:val="20"/>
              </w:rPr>
              <w:t>Also added “</w:t>
            </w:r>
            <w:r>
              <w:rPr>
                <w:rFonts w:ascii="Arial" w:hAnsi="Arial" w:cs="Arial"/>
                <w:sz w:val="20"/>
                <w:szCs w:val="20"/>
              </w:rPr>
              <w:t>Records of the</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Arial" w:hAnsi="Arial" w:cs="Arial"/>
                <w:sz w:val="20"/>
                <w:szCs w:val="20"/>
              </w:rPr>
              <w:t>results AND CONCLUSIONS of […]”</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7.3.6 Design and development </w:t>
            </w:r>
            <w:r>
              <w:rPr>
                <w:rFonts w:ascii="Times New Roman" w:eastAsia="Times New Roman" w:hAnsi="Times New Roman" w:cs="Times New Roman"/>
                <w:sz w:val="20"/>
                <w:szCs w:val="20"/>
              </w:rPr>
              <w:t>validation</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7.3.7 Design and development validation</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Added requirement for documentation of validation plans, product to be used for validation</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and interface considerations. Requirement added for records of validation.</w:t>
            </w:r>
          </w:p>
        </w:tc>
        <w:tc>
          <w:tcPr>
            <w:tcW w:w="3069"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New “</w:t>
            </w:r>
            <w:r>
              <w:rPr>
                <w:rFonts w:ascii="Cambria" w:hAnsi="Cambria" w:cs="Cambria"/>
                <w:sz w:val="20"/>
                <w:szCs w:val="20"/>
              </w:rPr>
              <w:t xml:space="preserve">The organization shall document </w:t>
            </w:r>
            <w:r>
              <w:rPr>
                <w:rFonts w:ascii="Cambria" w:hAnsi="Cambria" w:cs="Cambria"/>
                <w:sz w:val="20"/>
                <w:szCs w:val="20"/>
              </w:rPr>
              <w:t>validation plans that include methods, acceptance criteria and, as appropriate, statistical techniques with rationale for sample size.” New “A medical device used for clinical evaluation or performance evaluation is not considered to be released for use to</w:t>
            </w:r>
            <w:r>
              <w:rPr>
                <w:rFonts w:ascii="Cambria" w:hAnsi="Cambria" w:cs="Cambria"/>
                <w:sz w:val="20"/>
                <w:szCs w:val="20"/>
              </w:rPr>
              <w:t xml:space="preserve"> the customer. If the intended use requires that the medical device be connected to, or have an interface with, other medical device(s), validation shall include confirmation that the requirements for the specified application or intended use have been met</w:t>
            </w:r>
            <w:r>
              <w:rPr>
                <w:rFonts w:ascii="Cambria" w:hAnsi="Cambria" w:cs="Cambria"/>
                <w:sz w:val="20"/>
                <w:szCs w:val="20"/>
              </w:rPr>
              <w:t xml:space="preserve"> when so connected or interfaced”</w:t>
            </w:r>
          </w:p>
        </w:tc>
      </w:tr>
      <w:tr w:rsidR="00556017">
        <w:tc>
          <w:tcPr>
            <w:tcW w:w="1656"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7.3.8 Design transfer</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New Sub-clause added</w:t>
            </w: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Cambria" w:hAnsi="Cambria" w:cs="Cambria"/>
                <w:sz w:val="20"/>
                <w:szCs w:val="20"/>
              </w:rPr>
              <w:t xml:space="preserve">A medical device used for clinical evaluation or performance evaluation is not considered to be released for use to the customer. If the intended use requires that the </w:t>
            </w:r>
            <w:r>
              <w:rPr>
                <w:rFonts w:ascii="Cambria" w:hAnsi="Cambria" w:cs="Cambria"/>
                <w:sz w:val="20"/>
                <w:szCs w:val="20"/>
              </w:rPr>
              <w:t>medical device be connected to, or have an interface with, other medical device(s), validation shall include confirmation that the requirements for the specified</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lastRenderedPageBreak/>
              <w:t>application or intended use have been met when so connected or interfaced</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7.3.7 Control of de</w:t>
            </w:r>
            <w:r>
              <w:rPr>
                <w:rFonts w:ascii="Times New Roman" w:eastAsia="Times New Roman" w:hAnsi="Times New Roman" w:cs="Times New Roman"/>
                <w:sz w:val="20"/>
                <w:szCs w:val="20"/>
              </w:rPr>
              <w:t>sign and development changes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7.3.9 Control of design and development changes</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Adds the requirement that the evaluation of the change effect should be made on products in process and on the outputs of risk management and product realization processes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Added</w:t>
            </w:r>
            <w:r>
              <w:rPr>
                <w:rFonts w:ascii="Times New Roman" w:hAnsi="Times New Roman" w:cs="Times New Roman"/>
                <w:sz w:val="20"/>
                <w:szCs w:val="20"/>
              </w:rPr>
              <w:t xml:space="preserve"> detail to consider in the determination of the significance of a design and development changes</w:t>
            </w:r>
          </w:p>
        </w:tc>
        <w:tc>
          <w:tcPr>
            <w:tcW w:w="3069"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New </w:t>
            </w:r>
            <w:proofErr w:type="gramStart"/>
            <w:r>
              <w:rPr>
                <w:rFonts w:ascii="Times New Roman" w:hAnsi="Times New Roman" w:cs="Times New Roman"/>
                <w:sz w:val="20"/>
                <w:szCs w:val="20"/>
              </w:rPr>
              <w:t>“:</w:t>
            </w:r>
            <w:r>
              <w:rPr>
                <w:rFonts w:ascii="Cambria" w:hAnsi="Cambria" w:cs="Cambria"/>
                <w:sz w:val="20"/>
                <w:szCs w:val="20"/>
              </w:rPr>
              <w:t>The</w:t>
            </w:r>
            <w:proofErr w:type="gramEnd"/>
            <w:r>
              <w:rPr>
                <w:rFonts w:ascii="Cambria" w:hAnsi="Cambria" w:cs="Cambria"/>
                <w:sz w:val="20"/>
                <w:szCs w:val="20"/>
              </w:rPr>
              <w:t xml:space="preserve"> organization shall determine the significance of the change to function, performance, usability, safety and applicable regulatory requirements for th</w:t>
            </w:r>
            <w:r>
              <w:rPr>
                <w:rFonts w:ascii="Cambria" w:hAnsi="Cambria" w:cs="Cambria"/>
                <w:sz w:val="20"/>
                <w:szCs w:val="20"/>
              </w:rPr>
              <w:t>e medical device and its intended use.”</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Also note the “products in process and on the outputs of risk management and product realization processes” as opposed to only released products + records of “changes, THEIR REVIEW […]” </w:t>
            </w:r>
          </w:p>
        </w:tc>
      </w:tr>
      <w:tr w:rsidR="00556017">
        <w:tc>
          <w:tcPr>
            <w:tcW w:w="1656"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7.3.10 Design and developme</w:t>
            </w:r>
            <w:r>
              <w:rPr>
                <w:rFonts w:ascii="Times New Roman" w:eastAsia="Times New Roman" w:hAnsi="Times New Roman" w:cs="Times New Roman"/>
                <w:sz w:val="20"/>
                <w:szCs w:val="20"/>
              </w:rPr>
              <w:t>nt files</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New sub-clause added.</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New but not really – i.e. DHF</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 Purchasing</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7.4.1 Purchasing process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 Purchasing</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7.4.1 Purchasing process</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Focuses the supplier selection criteria on the effect of the supplier performance on the quality of the </w:t>
            </w:r>
            <w:r>
              <w:rPr>
                <w:rFonts w:ascii="Times New Roman" w:hAnsi="Times New Roman" w:cs="Times New Roman"/>
                <w:sz w:val="20"/>
                <w:szCs w:val="20"/>
              </w:rPr>
              <w:t>medical device, the risk associated with the medical device, and the product meeting applicable regulatory requirements.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New requirements added related to monitoring and re-evaluation of suppliers, and action to be taken when purchasing </w:t>
            </w:r>
            <w:r>
              <w:rPr>
                <w:rFonts w:ascii="Times New Roman" w:hAnsi="Times New Roman" w:cs="Times New Roman"/>
                <w:sz w:val="20"/>
                <w:szCs w:val="20"/>
              </w:rPr>
              <w:t>requirements are not met.</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Provides addition details related to the content of the records.</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As explained</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7.4.2 Purchasing information</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7.4.2 Purchasing information</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New requirement added to include notification of changes in purchased product.</w:t>
            </w: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Times New Roman" w:hAnsi="Times New Roman" w:cs="Times New Roman"/>
                <w:sz w:val="20"/>
                <w:szCs w:val="20"/>
              </w:rPr>
              <w:t>“</w:t>
            </w:r>
            <w:r>
              <w:rPr>
                <w:rFonts w:ascii="Cambria" w:hAnsi="Cambria" w:cs="Cambria"/>
                <w:sz w:val="20"/>
                <w:szCs w:val="20"/>
              </w:rPr>
              <w:t>Purchasin</w:t>
            </w:r>
            <w:r>
              <w:rPr>
                <w:rFonts w:ascii="Cambria" w:hAnsi="Cambria" w:cs="Cambria"/>
                <w:sz w:val="20"/>
                <w:szCs w:val="20"/>
              </w:rPr>
              <w:t>g information shall include, as applicable, a written agreement that the supplier notify the organization of changes in the purchased product prior to implementation of any changes that affect</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t xml:space="preserve">the ability of the purchased product to meet specified </w:t>
            </w:r>
            <w:r>
              <w:rPr>
                <w:rFonts w:ascii="Cambria" w:hAnsi="Cambria" w:cs="Cambria"/>
                <w:sz w:val="20"/>
                <w:szCs w:val="20"/>
              </w:rPr>
              <w:t>purchase requirements”</w:t>
            </w:r>
          </w:p>
        </w:tc>
      </w:tr>
      <w:tr w:rsidR="00556017">
        <w:trPr>
          <w:trHeight w:val="827"/>
        </w:trPr>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7.4.3 Verification of purchased product</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7.4.3 Verification of purchased product</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New requirements added on the extent of verification activities and action to be taken when the organization becomes aware of any changes to the purchas</w:t>
            </w:r>
            <w:r>
              <w:rPr>
                <w:rFonts w:ascii="Times New Roman" w:hAnsi="Times New Roman" w:cs="Times New Roman"/>
                <w:sz w:val="20"/>
                <w:szCs w:val="20"/>
              </w:rPr>
              <w:t>ed product.</w:t>
            </w: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Times New Roman" w:hAnsi="Times New Roman" w:cs="Times New Roman"/>
                <w:sz w:val="20"/>
                <w:szCs w:val="20"/>
              </w:rPr>
              <w:t>Also new “</w:t>
            </w:r>
            <w:r>
              <w:rPr>
                <w:rFonts w:ascii="Cambria" w:hAnsi="Cambria" w:cs="Cambria"/>
                <w:sz w:val="20"/>
                <w:szCs w:val="20"/>
              </w:rPr>
              <w:t>The extent of verification activities shall be based on the supplier evaluation results and proportionate to the risks associated with the purchased product. When the organization becomes aware of any changes to the purchased product,</w:t>
            </w:r>
            <w:r>
              <w:rPr>
                <w:rFonts w:ascii="Cambria" w:hAnsi="Cambria" w:cs="Cambria"/>
                <w:sz w:val="20"/>
                <w:szCs w:val="20"/>
              </w:rPr>
              <w:t xml:space="preserve"> the organization shall determine whether these changes affect the product realization process or the medical device.”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 Production and service provision</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7.5.1 Control of production and service provision</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7.5.1.1 General requirements</w:t>
            </w:r>
          </w:p>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7.5 </w:t>
            </w:r>
            <w:r>
              <w:rPr>
                <w:rFonts w:ascii="Times New Roman" w:eastAsia="Times New Roman" w:hAnsi="Times New Roman" w:cs="Times New Roman"/>
                <w:sz w:val="20"/>
                <w:szCs w:val="20"/>
              </w:rPr>
              <w:t>Production and service provision</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7.5.1 Control of production and service provision</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7.5.1 - Adds details related to the controls for carrying out production and service provision.</w:t>
            </w:r>
          </w:p>
          <w:p w:rsidR="00556017" w:rsidRDefault="00556017">
            <w:pPr>
              <w:spacing w:after="0" w:line="240" w:lineRule="auto"/>
              <w:rPr>
                <w:rFonts w:ascii="Times New Roman" w:eastAsia="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Rewording but can’t find anything really </w:t>
            </w:r>
            <w:proofErr w:type="gramStart"/>
            <w:r>
              <w:rPr>
                <w:rFonts w:ascii="Times New Roman" w:hAnsi="Times New Roman" w:cs="Times New Roman"/>
                <w:sz w:val="20"/>
                <w:szCs w:val="20"/>
              </w:rPr>
              <w:t>different ?</w:t>
            </w:r>
            <w:proofErr w:type="gramEnd"/>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7.5.1.2 </w:t>
            </w:r>
            <w:r>
              <w:rPr>
                <w:rFonts w:ascii="Times New Roman" w:eastAsia="Times New Roman" w:hAnsi="Times New Roman" w:cs="Times New Roman"/>
                <w:sz w:val="20"/>
                <w:szCs w:val="20"/>
              </w:rPr>
              <w:t>Control of production and service provision - Specific requirements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7.5.1.2.1 Cleanliness of product and contamination control</w:t>
            </w:r>
          </w:p>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7.5.2 Cleanliness of product</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7.5.2 - Added a requirement to the list.</w:t>
            </w:r>
          </w:p>
          <w:p w:rsidR="00556017" w:rsidRDefault="00556017">
            <w:pPr>
              <w:spacing w:after="0" w:line="240" w:lineRule="auto"/>
              <w:rPr>
                <w:rFonts w:ascii="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New </w:t>
            </w:r>
            <w:r>
              <w:rPr>
                <w:rFonts w:ascii="Cambria" w:hAnsi="Cambria" w:cs="Cambria"/>
                <w:sz w:val="20"/>
                <w:szCs w:val="20"/>
              </w:rPr>
              <w:t xml:space="preserve">c) product cannot be cleaned prior to sterilization </w:t>
            </w:r>
            <w:r>
              <w:rPr>
                <w:rFonts w:ascii="Cambria" w:hAnsi="Cambria" w:cs="Cambria"/>
                <w:sz w:val="20"/>
                <w:szCs w:val="20"/>
              </w:rPr>
              <w:t>or its use, and its cleanliness is of significance in use;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7.5.1.2.2 Installation activities</w:t>
            </w:r>
          </w:p>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7.5.3 Installation activities</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556017">
            <w:pPr>
              <w:spacing w:after="0" w:line="240" w:lineRule="auto"/>
              <w:rPr>
                <w:rFonts w:ascii="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rPr>
          <w:trHeight w:val="836"/>
        </w:trPr>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7.5.1.2.3 Servicing activities</w:t>
            </w:r>
          </w:p>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7.5.4 Servicing activities</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7.5.4 -— New requirement for analysis of records for </w:t>
            </w:r>
            <w:r>
              <w:rPr>
                <w:rFonts w:ascii="Times New Roman" w:hAnsi="Times New Roman" w:cs="Times New Roman"/>
                <w:sz w:val="20"/>
                <w:szCs w:val="20"/>
              </w:rPr>
              <w:t>servicing activities.</w:t>
            </w:r>
          </w:p>
          <w:p w:rsidR="00556017" w:rsidRDefault="00556017">
            <w:pPr>
              <w:spacing w:after="0" w:line="240" w:lineRule="auto"/>
              <w:rPr>
                <w:rFonts w:ascii="Times New Roman" w:hAnsi="Times New Roman" w:cs="Times New Roman"/>
                <w:sz w:val="20"/>
                <w:szCs w:val="20"/>
              </w:rPr>
            </w:pP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Times New Roman" w:hAnsi="Times New Roman" w:cs="Times New Roman"/>
                <w:sz w:val="20"/>
                <w:szCs w:val="20"/>
              </w:rPr>
              <w:t>New “</w:t>
            </w:r>
            <w:r>
              <w:rPr>
                <w:rFonts w:ascii="Cambria" w:hAnsi="Cambria" w:cs="Cambria"/>
                <w:sz w:val="20"/>
                <w:szCs w:val="20"/>
              </w:rPr>
              <w:t xml:space="preserve">The organization shall </w:t>
            </w:r>
            <w:proofErr w:type="spellStart"/>
            <w:r>
              <w:rPr>
                <w:rFonts w:ascii="Cambria" w:hAnsi="Cambria" w:cs="Cambria"/>
                <w:sz w:val="20"/>
                <w:szCs w:val="20"/>
              </w:rPr>
              <w:t>analyse</w:t>
            </w:r>
            <w:proofErr w:type="spellEnd"/>
            <w:r>
              <w:rPr>
                <w:rFonts w:ascii="Cambria" w:hAnsi="Cambria" w:cs="Cambria"/>
                <w:sz w:val="20"/>
                <w:szCs w:val="20"/>
              </w:rPr>
              <w:t xml:space="preserve"> records of servicing activities carried out by the organization or its</w:t>
            </w:r>
          </w:p>
          <w:p w:rsidR="00556017" w:rsidRDefault="0092033A">
            <w:pPr>
              <w:spacing w:after="0" w:line="240" w:lineRule="auto"/>
              <w:rPr>
                <w:rFonts w:ascii="Cambria" w:hAnsi="Cambria" w:cs="Cambria"/>
                <w:sz w:val="20"/>
                <w:szCs w:val="20"/>
              </w:rPr>
            </w:pPr>
            <w:r>
              <w:rPr>
                <w:rFonts w:ascii="Cambria" w:hAnsi="Cambria" w:cs="Cambria"/>
                <w:sz w:val="20"/>
                <w:szCs w:val="20"/>
              </w:rPr>
              <w:t>supplier:</w:t>
            </w:r>
          </w:p>
          <w:p w:rsidR="00556017" w:rsidRDefault="0092033A">
            <w:pPr>
              <w:spacing w:after="0" w:line="240" w:lineRule="auto"/>
              <w:rPr>
                <w:rFonts w:ascii="Cambria" w:hAnsi="Cambria" w:cs="Cambria"/>
                <w:sz w:val="20"/>
                <w:szCs w:val="20"/>
              </w:rPr>
            </w:pPr>
            <w:r>
              <w:rPr>
                <w:rFonts w:ascii="Cambria" w:hAnsi="Cambria" w:cs="Cambria"/>
                <w:sz w:val="20"/>
                <w:szCs w:val="20"/>
              </w:rPr>
              <w:t>a) to determine if the information is to be handled as a complaint;</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t xml:space="preserve">b) as appropriate, for input to the improvement </w:t>
            </w:r>
            <w:r>
              <w:rPr>
                <w:rFonts w:ascii="Cambria" w:hAnsi="Cambria" w:cs="Cambria"/>
                <w:sz w:val="20"/>
                <w:szCs w:val="20"/>
              </w:rPr>
              <w:t>process.”</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7.5.1.3 Particular requirements for sterile medical devices</w:t>
            </w:r>
          </w:p>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7.5.5 Particular requirements for sterile medical devices</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556017">
            <w:pPr>
              <w:spacing w:after="0" w:line="240" w:lineRule="auto"/>
              <w:rPr>
                <w:rFonts w:ascii="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7.5.2 Validation of processes for production and service provision</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7.5.2.1 General requirements</w:t>
            </w:r>
          </w:p>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7.5.6 Validation of processes for production and service provision</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-Added requirements to the list</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Adds details related to situations requiring procedures.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Relates the specific approach to software validation to the risk associated with the use of</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the</w:t>
            </w:r>
            <w:r>
              <w:rPr>
                <w:rFonts w:ascii="Times New Roman" w:hAnsi="Times New Roman" w:cs="Times New Roman"/>
                <w:sz w:val="20"/>
                <w:szCs w:val="20"/>
              </w:rPr>
              <w:t xml:space="preserve"> software.</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Adds requirements related to the validation records.</w:t>
            </w:r>
          </w:p>
          <w:p w:rsidR="00556017" w:rsidRDefault="00556017">
            <w:pPr>
              <w:spacing w:after="0" w:line="240" w:lineRule="auto"/>
              <w:rPr>
                <w:rFonts w:ascii="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t>d) as appropriate, statistical techniques with rationale for sample sizes;</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t>f/criteria for revalidation;</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t>g) approval of changes to the processes.</w:t>
            </w:r>
          </w:p>
          <w:p w:rsidR="00556017" w:rsidRDefault="0092033A">
            <w:pPr>
              <w:spacing w:after="0" w:line="240" w:lineRule="auto"/>
              <w:rPr>
                <w:rFonts w:ascii="Cambria" w:hAnsi="Cambria" w:cs="Cambria"/>
                <w:sz w:val="20"/>
                <w:szCs w:val="20"/>
              </w:rPr>
            </w:pPr>
            <w:r>
              <w:rPr>
                <w:rFonts w:ascii="Cambria" w:hAnsi="Cambria" w:cs="Cambria"/>
                <w:sz w:val="20"/>
                <w:szCs w:val="20"/>
              </w:rPr>
              <w:t xml:space="preserve">The specific approach and activities associated with software validation and revalidation shall be proportionate to the risk associated with the use of the software, including the effect on the ability of the product to conform to specifications. </w:t>
            </w:r>
          </w:p>
          <w:p w:rsidR="00556017" w:rsidRDefault="00556017">
            <w:pPr>
              <w:spacing w:after="0" w:line="240" w:lineRule="auto"/>
              <w:rPr>
                <w:rFonts w:ascii="Cambria" w:hAnsi="Cambria" w:cs="Cambria"/>
                <w:sz w:val="20"/>
                <w:szCs w:val="20"/>
              </w:rPr>
            </w:pPr>
          </w:p>
          <w:p w:rsidR="00556017" w:rsidRDefault="0092033A">
            <w:pPr>
              <w:spacing w:after="0" w:line="240" w:lineRule="auto"/>
              <w:rPr>
                <w:rFonts w:ascii="Times New Roman" w:hAnsi="Times New Roman" w:cs="Times New Roman"/>
                <w:sz w:val="20"/>
                <w:szCs w:val="20"/>
              </w:rPr>
            </w:pPr>
            <w:r>
              <w:rPr>
                <w:rFonts w:ascii="Cambria" w:hAnsi="Cambria" w:cs="Cambria"/>
                <w:sz w:val="20"/>
                <w:szCs w:val="20"/>
              </w:rPr>
              <w:t xml:space="preserve">Record </w:t>
            </w:r>
            <w:r>
              <w:rPr>
                <w:rFonts w:ascii="Cambria" w:hAnsi="Cambria" w:cs="Cambria"/>
                <w:sz w:val="20"/>
                <w:szCs w:val="20"/>
              </w:rPr>
              <w:t>of [</w:t>
            </w:r>
            <w:proofErr w:type="gramStart"/>
            <w:r>
              <w:rPr>
                <w:rFonts w:ascii="Cambria" w:hAnsi="Cambria" w:cs="Cambria"/>
                <w:sz w:val="20"/>
                <w:szCs w:val="20"/>
              </w:rPr>
              <w:t>…]results</w:t>
            </w:r>
            <w:proofErr w:type="gramEnd"/>
            <w:r>
              <w:rPr>
                <w:rFonts w:ascii="Cambria" w:hAnsi="Cambria" w:cs="Cambria"/>
                <w:sz w:val="20"/>
                <w:szCs w:val="20"/>
              </w:rPr>
              <w:t xml:space="preserve"> and conclusion of validation and necessary actions[…]</w:t>
            </w:r>
          </w:p>
          <w:p w:rsidR="00556017" w:rsidRDefault="00556017">
            <w:pPr>
              <w:spacing w:after="0" w:line="240" w:lineRule="auto"/>
              <w:rPr>
                <w:rFonts w:ascii="Times New Roman" w:hAnsi="Times New Roman" w:cs="Times New Roman"/>
                <w:sz w:val="20"/>
                <w:szCs w:val="20"/>
              </w:rPr>
            </w:pP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7.5.2.2 Particular requirements for sterile medical devices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7.5.7 Particular requirements for validation of processes for sterilization and sterile barrier systems</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Added requirements f</w:t>
            </w:r>
            <w:r>
              <w:rPr>
                <w:rFonts w:ascii="Times New Roman" w:hAnsi="Times New Roman" w:cs="Times New Roman"/>
                <w:sz w:val="20"/>
                <w:szCs w:val="20"/>
              </w:rPr>
              <w:t>or sterile barrier systems.</w:t>
            </w:r>
          </w:p>
          <w:p w:rsidR="00556017" w:rsidRDefault="00556017">
            <w:pPr>
              <w:spacing w:after="0" w:line="240" w:lineRule="auto"/>
              <w:rPr>
                <w:rFonts w:ascii="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As explained</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7.5.3 Identification and traceability</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7.5.3.1 Identification</w:t>
            </w:r>
          </w:p>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7.5.8 Identification</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Added requirement for unique device identification.</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 New requirement for a documented procedure for product </w:t>
            </w:r>
            <w:r>
              <w:rPr>
                <w:rFonts w:ascii="Times New Roman" w:hAnsi="Times New Roman" w:cs="Times New Roman"/>
                <w:sz w:val="20"/>
                <w:szCs w:val="20"/>
              </w:rPr>
              <w:t>identification and regarding identification and product status during production</w:t>
            </w: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Times New Roman" w:hAnsi="Times New Roman" w:cs="Times New Roman"/>
                <w:sz w:val="20"/>
                <w:szCs w:val="20"/>
              </w:rPr>
              <w:t>New “</w:t>
            </w:r>
            <w:r>
              <w:rPr>
                <w:rFonts w:ascii="Cambria" w:hAnsi="Cambria" w:cs="Cambria"/>
                <w:sz w:val="20"/>
                <w:szCs w:val="20"/>
              </w:rPr>
              <w:t>The organization shall identify product status with respect to monitoring and measurement requirements throughout product realization. Identification of product status sh</w:t>
            </w:r>
            <w:r>
              <w:rPr>
                <w:rFonts w:ascii="Cambria" w:hAnsi="Cambria" w:cs="Cambria"/>
                <w:sz w:val="20"/>
                <w:szCs w:val="20"/>
              </w:rPr>
              <w:t xml:space="preserve">all be maintained throughout production, storage, installation and servicing of product to ensure that only product that has passed the required inspections and tests or released under an authorized concession is </w:t>
            </w:r>
            <w:proofErr w:type="spellStart"/>
            <w:proofErr w:type="gramStart"/>
            <w:r>
              <w:rPr>
                <w:rFonts w:ascii="Cambria" w:hAnsi="Cambria" w:cs="Cambria"/>
                <w:sz w:val="20"/>
                <w:szCs w:val="20"/>
              </w:rPr>
              <w:t>dispatched,used</w:t>
            </w:r>
            <w:proofErr w:type="spellEnd"/>
            <w:proofErr w:type="gramEnd"/>
            <w:r>
              <w:rPr>
                <w:rFonts w:ascii="Cambria" w:hAnsi="Cambria" w:cs="Cambria"/>
                <w:sz w:val="20"/>
                <w:szCs w:val="20"/>
              </w:rPr>
              <w:t xml:space="preserve"> or installed.</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sz w:val="20"/>
                <w:szCs w:val="20"/>
              </w:rPr>
              <w:t>If required b</w:t>
            </w:r>
            <w:r>
              <w:rPr>
                <w:rFonts w:ascii="Cambria" w:hAnsi="Cambria" w:cs="Cambria"/>
                <w:sz w:val="20"/>
                <w:szCs w:val="20"/>
              </w:rPr>
              <w:t>y applicable regulatory requirements, the organization”</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7.5.3.2 Traceability</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7.5.3.2.1 General</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7.5.3.2.2 Particular requirements for active implantable medical devices and implantable medical devices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7.5.3.3 Status identification</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7.5.9 Traceability</w:t>
            </w:r>
          </w:p>
        </w:tc>
        <w:tc>
          <w:tcPr>
            <w:tcW w:w="6014" w:type="dxa"/>
            <w:shd w:val="clear" w:color="auto" w:fill="auto"/>
            <w:tcMar>
              <w:left w:w="108" w:type="dxa"/>
            </w:tcMar>
          </w:tcPr>
          <w:p w:rsidR="00556017" w:rsidRDefault="00556017">
            <w:pPr>
              <w:spacing w:after="0" w:line="240" w:lineRule="auto"/>
              <w:rPr>
                <w:rFonts w:ascii="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w:t>
            </w:r>
            <w:r>
              <w:rPr>
                <w:rFonts w:ascii="Times New Roman" w:hAnsi="Times New Roman" w:cs="Times New Roman"/>
                <w:sz w:val="20"/>
                <w:szCs w:val="20"/>
              </w:rPr>
              <w:t>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7.5.4 Customer property</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7.5.10 Customer property</w:t>
            </w:r>
          </w:p>
        </w:tc>
        <w:tc>
          <w:tcPr>
            <w:tcW w:w="6014"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7.5.5 Preservation of product</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7.5.11 Preservation of product</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Adds details as to how preservation can be accomplished.</w:t>
            </w:r>
          </w:p>
        </w:tc>
        <w:tc>
          <w:tcPr>
            <w:tcW w:w="3069"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Cambria" w:hAnsi="Cambria" w:cs="Cambria"/>
                <w:sz w:val="20"/>
                <w:szCs w:val="20"/>
              </w:rPr>
              <w:t xml:space="preserve">The organization shall protect product from alteration, </w:t>
            </w:r>
            <w:r>
              <w:rPr>
                <w:rFonts w:ascii="Cambria" w:hAnsi="Cambria" w:cs="Cambria"/>
                <w:sz w:val="20"/>
                <w:szCs w:val="20"/>
              </w:rPr>
              <w:t xml:space="preserve">contamination or damage when exposed to expected conditions and hazards during processing, storage, handling, and distribution by: a) designing and constructing suitable packaging and shipping containers; b) documenting requirements for special conditions </w:t>
            </w:r>
            <w:r>
              <w:rPr>
                <w:rFonts w:ascii="Cambria" w:hAnsi="Cambria" w:cs="Cambria"/>
                <w:sz w:val="20"/>
                <w:szCs w:val="20"/>
              </w:rPr>
              <w:t>needed if packaging alone cannot provide preservation</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7.6 Control of monitoring and measuring devices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7.6 Control of monitoring and measuring equipment</w:t>
            </w:r>
          </w:p>
        </w:tc>
        <w:tc>
          <w:tcPr>
            <w:tcW w:w="6014"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Measurement, analysis and improvement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 General</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Measurement, analysis and </w:t>
            </w:r>
            <w:r>
              <w:rPr>
                <w:rFonts w:ascii="Times New Roman" w:eastAsia="Times New Roman" w:hAnsi="Times New Roman" w:cs="Times New Roman"/>
                <w:sz w:val="20"/>
                <w:szCs w:val="20"/>
              </w:rPr>
              <w:t>improvement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 General</w:t>
            </w:r>
          </w:p>
        </w:tc>
        <w:tc>
          <w:tcPr>
            <w:tcW w:w="6014"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 Monitoring and measurement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8.2.1 Feedback</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 Monitoring and measurement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8.2.1 Feedback</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Indicates that feedback should come from production and post-production activities.</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 Adds a requirement to utilize </w:t>
            </w:r>
            <w:r>
              <w:rPr>
                <w:rFonts w:ascii="Times New Roman" w:hAnsi="Times New Roman" w:cs="Times New Roman"/>
                <w:sz w:val="20"/>
                <w:szCs w:val="20"/>
              </w:rPr>
              <w:t>feedback in risk management processes in order to monitor and maintain product requirements.</w:t>
            </w:r>
          </w:p>
        </w:tc>
        <w:tc>
          <w:tcPr>
            <w:tcW w:w="3069" w:type="dxa"/>
            <w:shd w:val="clear" w:color="auto" w:fill="auto"/>
            <w:tcMar>
              <w:left w:w="108" w:type="dxa"/>
            </w:tcMar>
          </w:tcPr>
          <w:p w:rsidR="00556017" w:rsidRDefault="0092033A">
            <w:pPr>
              <w:spacing w:after="0" w:line="240" w:lineRule="auto"/>
              <w:rPr>
                <w:rFonts w:ascii="Cambria" w:hAnsi="Cambria" w:cs="Cambria"/>
                <w:sz w:val="20"/>
                <w:szCs w:val="20"/>
              </w:rPr>
            </w:pPr>
            <w:r>
              <w:rPr>
                <w:rFonts w:ascii="Times New Roman" w:hAnsi="Times New Roman" w:cs="Times New Roman"/>
                <w:sz w:val="20"/>
                <w:szCs w:val="20"/>
              </w:rPr>
              <w:t xml:space="preserve">New </w:t>
            </w:r>
            <w:r>
              <w:rPr>
                <w:rFonts w:ascii="Cambria" w:hAnsi="Cambria" w:cs="Cambria"/>
                <w:sz w:val="20"/>
                <w:szCs w:val="20"/>
              </w:rPr>
              <w:t>The organization shall document procedures for the feedback process. This feedback process shall include provisions to gather data from production as well as p</w:t>
            </w:r>
            <w:r>
              <w:rPr>
                <w:rFonts w:ascii="Cambria" w:hAnsi="Cambria" w:cs="Cambria"/>
                <w:sz w:val="20"/>
                <w:szCs w:val="20"/>
              </w:rPr>
              <w:t>ost-production activities.</w:t>
            </w:r>
          </w:p>
          <w:p w:rsidR="00556017" w:rsidRDefault="0092033A">
            <w:pPr>
              <w:spacing w:after="0" w:line="240" w:lineRule="auto"/>
              <w:rPr>
                <w:rFonts w:ascii="Times New Roman" w:hAnsi="Times New Roman" w:cs="Times New Roman"/>
                <w:sz w:val="20"/>
                <w:szCs w:val="20"/>
              </w:rPr>
            </w:pPr>
            <w:r>
              <w:rPr>
                <w:rFonts w:ascii="Cambria" w:hAnsi="Cambria" w:cs="Cambria"/>
                <w:sz w:val="20"/>
                <w:szCs w:val="20"/>
              </w:rPr>
              <w:t xml:space="preserve">The information gathered in the feedback process shall serve as potential input into risk management for monitoring and maintaining the product requirements as well as the </w:t>
            </w:r>
            <w:r>
              <w:rPr>
                <w:rFonts w:ascii="Cambria" w:hAnsi="Cambria" w:cs="Cambria"/>
                <w:sz w:val="20"/>
                <w:szCs w:val="20"/>
              </w:rPr>
              <w:lastRenderedPageBreak/>
              <w:t>product realization or improvement processes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Note </w:t>
            </w:r>
            <w:r>
              <w:rPr>
                <w:rFonts w:ascii="Times New Roman" w:hAnsi="Times New Roman" w:cs="Times New Roman"/>
                <w:sz w:val="20"/>
                <w:szCs w:val="20"/>
              </w:rPr>
              <w:t xml:space="preserve">that link to </w:t>
            </w:r>
            <w:proofErr w:type="spellStart"/>
            <w:r>
              <w:rPr>
                <w:rFonts w:ascii="Times New Roman" w:hAnsi="Times New Roman" w:cs="Times New Roman"/>
                <w:sz w:val="20"/>
                <w:szCs w:val="20"/>
              </w:rPr>
              <w:t>CAPArs</w:t>
            </w:r>
            <w:proofErr w:type="spellEnd"/>
            <w:r>
              <w:rPr>
                <w:rFonts w:ascii="Times New Roman" w:hAnsi="Times New Roman" w:cs="Times New Roman"/>
                <w:sz w:val="20"/>
                <w:szCs w:val="20"/>
              </w:rPr>
              <w:t xml:space="preserve"> disappeared</w:t>
            </w:r>
          </w:p>
        </w:tc>
      </w:tr>
      <w:tr w:rsidR="00556017">
        <w:tc>
          <w:tcPr>
            <w:tcW w:w="1656"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8.2.2 Complaint handling</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New sub-clause.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New</w:t>
            </w:r>
          </w:p>
        </w:tc>
      </w:tr>
      <w:tr w:rsidR="00556017">
        <w:tc>
          <w:tcPr>
            <w:tcW w:w="1656"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8.2.3 Reporting to regulatory authorities</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New sub-clause.</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New</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8.2.2 Internal audit</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8.2.4 Internal audit</w:t>
            </w:r>
          </w:p>
        </w:tc>
        <w:tc>
          <w:tcPr>
            <w:tcW w:w="6014"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8.2.3 Monitoring and measurement of processes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8.2.5 Monitoring and measurement of processes</w:t>
            </w:r>
          </w:p>
        </w:tc>
        <w:tc>
          <w:tcPr>
            <w:tcW w:w="6014"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 xml:space="preserve"> No Change</w:t>
            </w:r>
          </w:p>
          <w:p w:rsidR="00556017" w:rsidRDefault="00556017">
            <w:pPr>
              <w:pStyle w:val="ListParagraph"/>
              <w:numPr>
                <w:ilvl w:val="0"/>
                <w:numId w:val="1"/>
              </w:numPr>
              <w:spacing w:after="0" w:line="240" w:lineRule="auto"/>
              <w:ind w:left="86" w:hanging="90"/>
              <w:rPr>
                <w:rFonts w:ascii="Times New Roman" w:hAnsi="Times New Roman" w:cs="Times New Roman"/>
                <w:sz w:val="20"/>
                <w:szCs w:val="20"/>
              </w:rPr>
            </w:pP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8.2.4 Monitoring and measurement of product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8.2.4.1 General requirements</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8.2.4.2 Particular requirement for active implantable medical devices and implantable medical devices</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8.2.6 Monitoring and </w:t>
            </w:r>
            <w:r>
              <w:rPr>
                <w:rFonts w:ascii="Times New Roman" w:eastAsia="Times New Roman" w:hAnsi="Times New Roman" w:cs="Times New Roman"/>
                <w:sz w:val="20"/>
                <w:szCs w:val="20"/>
              </w:rPr>
              <w:t>measurement of product</w:t>
            </w:r>
          </w:p>
        </w:tc>
        <w:tc>
          <w:tcPr>
            <w:tcW w:w="6014"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Adds requirement to identify the test equipment used to perform measurement activities.</w:t>
            </w:r>
          </w:p>
        </w:tc>
        <w:tc>
          <w:tcPr>
            <w:tcW w:w="3069"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Cambria" w:hAnsi="Cambria" w:cs="Cambria"/>
                <w:sz w:val="20"/>
                <w:szCs w:val="20"/>
              </w:rPr>
              <w:t>As appropriate, records shall identify the test equipment used to perform measurement activities.</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 Control of nonconforming product</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8.3 </w:t>
            </w:r>
            <w:r>
              <w:rPr>
                <w:rFonts w:ascii="Times New Roman" w:eastAsia="Times New Roman" w:hAnsi="Times New Roman" w:cs="Times New Roman"/>
                <w:sz w:val="20"/>
                <w:szCs w:val="20"/>
              </w:rPr>
              <w:t>Control of nonconforming product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8.3.1 General</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8.3.2 Actions in response to nonconforming product detected before delivery</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8.3.3 Actions in response to nonconforming </w:t>
            </w:r>
            <w:r>
              <w:rPr>
                <w:rFonts w:ascii="Times New Roman" w:eastAsia="Times New Roman" w:hAnsi="Times New Roman" w:cs="Times New Roman"/>
                <w:sz w:val="20"/>
                <w:szCs w:val="20"/>
              </w:rPr>
              <w:lastRenderedPageBreak/>
              <w:t>product detected after delivery</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8.3.4 Rework</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Added details related to kinds of </w:t>
            </w:r>
            <w:r>
              <w:rPr>
                <w:rFonts w:ascii="Times New Roman" w:hAnsi="Times New Roman" w:cs="Times New Roman"/>
                <w:sz w:val="20"/>
                <w:szCs w:val="20"/>
              </w:rPr>
              <w:t>controls that shall be documented.</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Generalized the requirement to include any investigation and the rationale for decisions.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Adds requirements related to concessions.</w:t>
            </w:r>
          </w:p>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Separated requirements for nonconformities detected before delivery, detected after</w:t>
            </w:r>
            <w:r>
              <w:rPr>
                <w:rFonts w:ascii="Times New Roman" w:hAnsi="Times New Roman" w:cs="Times New Roman"/>
                <w:sz w:val="20"/>
                <w:szCs w:val="20"/>
              </w:rPr>
              <w:t xml:space="preserve"> delivery and rework.</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Adds requirements for records related to the issuance of advisory notices.</w:t>
            </w:r>
          </w:p>
        </w:tc>
        <w:tc>
          <w:tcPr>
            <w:tcW w:w="3069" w:type="dxa"/>
            <w:shd w:val="clear" w:color="auto" w:fill="auto"/>
            <w:tcMar>
              <w:left w:w="108" w:type="dxa"/>
            </w:tcMar>
          </w:tcPr>
          <w:p w:rsidR="00556017" w:rsidRDefault="0092033A">
            <w:pPr>
              <w:spacing w:after="0" w:line="240" w:lineRule="auto"/>
              <w:rPr>
                <w:rFonts w:ascii="Cambria" w:hAnsi="Cambria" w:cs="Cambria"/>
                <w:color w:val="000000"/>
                <w:sz w:val="20"/>
                <w:szCs w:val="20"/>
              </w:rPr>
            </w:pPr>
            <w:r>
              <w:rPr>
                <w:rFonts w:ascii="Cambria" w:hAnsi="Cambria" w:cs="Cambria"/>
                <w:color w:val="000000"/>
                <w:sz w:val="20"/>
                <w:szCs w:val="20"/>
              </w:rPr>
              <w:t>As explained</w:t>
            </w:r>
          </w:p>
          <w:p w:rsidR="00556017" w:rsidRDefault="00556017">
            <w:pPr>
              <w:spacing w:after="0" w:line="240" w:lineRule="auto"/>
              <w:rPr>
                <w:rFonts w:ascii="Times New Roman" w:hAnsi="Times New Roman" w:cs="Times New Roman"/>
                <w:sz w:val="20"/>
                <w:szCs w:val="20"/>
              </w:rPr>
            </w:pP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8.4 Analysis of data</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8.4 Analysis of data</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Adds the requirement to include determination of appropriate methods, including statistical techniqu</w:t>
            </w:r>
            <w:r>
              <w:rPr>
                <w:rFonts w:ascii="Times New Roman" w:hAnsi="Times New Roman" w:cs="Times New Roman"/>
                <w:sz w:val="20"/>
                <w:szCs w:val="20"/>
              </w:rPr>
              <w:t>es and the extent of their use.</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Adds detail to list of inputs.</w:t>
            </w:r>
          </w:p>
        </w:tc>
        <w:tc>
          <w:tcPr>
            <w:tcW w:w="3069" w:type="dxa"/>
            <w:shd w:val="clear" w:color="auto" w:fill="auto"/>
            <w:tcMar>
              <w:left w:w="108" w:type="dxa"/>
            </w:tcMar>
          </w:tcPr>
          <w:p w:rsidR="00556017" w:rsidRDefault="0092033A">
            <w:pPr>
              <w:spacing w:after="0" w:line="240" w:lineRule="auto"/>
              <w:rPr>
                <w:rFonts w:ascii="Cambria" w:hAnsi="Cambria" w:cs="Cambria"/>
                <w:color w:val="000000"/>
                <w:sz w:val="20"/>
                <w:szCs w:val="20"/>
              </w:rPr>
            </w:pPr>
            <w:r>
              <w:rPr>
                <w:rFonts w:ascii="Cambria" w:hAnsi="Cambria" w:cs="Cambria"/>
                <w:color w:val="000000"/>
                <w:sz w:val="20"/>
                <w:szCs w:val="20"/>
              </w:rPr>
              <w:t xml:space="preserve">Stats as explained + </w:t>
            </w:r>
          </w:p>
          <w:p w:rsidR="00556017" w:rsidRDefault="0092033A">
            <w:pPr>
              <w:spacing w:after="0" w:line="240" w:lineRule="auto"/>
              <w:rPr>
                <w:rFonts w:ascii="Cambria" w:hAnsi="Cambria" w:cs="Cambria"/>
                <w:color w:val="000000"/>
                <w:sz w:val="20"/>
                <w:szCs w:val="20"/>
              </w:rPr>
            </w:pPr>
            <w:r>
              <w:rPr>
                <w:rFonts w:ascii="Cambria" w:hAnsi="Cambria" w:cs="Cambria"/>
                <w:color w:val="000000"/>
                <w:sz w:val="20"/>
                <w:szCs w:val="20"/>
              </w:rPr>
              <w:t>e) audits;</w:t>
            </w:r>
          </w:p>
          <w:p w:rsidR="00556017" w:rsidRDefault="0092033A">
            <w:pPr>
              <w:spacing w:after="0" w:line="240" w:lineRule="auto"/>
              <w:rPr>
                <w:rFonts w:ascii="Cambria" w:hAnsi="Cambria" w:cs="Cambria"/>
                <w:color w:val="000000"/>
                <w:sz w:val="20"/>
                <w:szCs w:val="20"/>
              </w:rPr>
            </w:pPr>
            <w:r>
              <w:rPr>
                <w:rFonts w:ascii="Cambria" w:hAnsi="Cambria" w:cs="Cambria"/>
                <w:color w:val="000000"/>
                <w:sz w:val="20"/>
                <w:szCs w:val="20"/>
              </w:rPr>
              <w:t>f) service reports, as appropriate.</w:t>
            </w:r>
          </w:p>
          <w:p w:rsidR="00556017" w:rsidRDefault="0092033A">
            <w:pPr>
              <w:spacing w:after="0" w:line="240" w:lineRule="auto"/>
              <w:rPr>
                <w:rFonts w:ascii="Cambria" w:hAnsi="Cambria" w:cs="Cambria"/>
                <w:color w:val="000000"/>
                <w:sz w:val="20"/>
                <w:szCs w:val="20"/>
              </w:rPr>
            </w:pPr>
            <w:r>
              <w:rPr>
                <w:rFonts w:ascii="Cambria" w:hAnsi="Cambria" w:cs="Cambria"/>
                <w:color w:val="000000"/>
                <w:sz w:val="20"/>
                <w:szCs w:val="20"/>
              </w:rPr>
              <w:t>If the analysis of data shows that the quality management system is not suitable, adequate or effective,</w:t>
            </w:r>
          </w:p>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Cambria" w:hAnsi="Cambria" w:cs="Cambria"/>
                <w:color w:val="000000"/>
                <w:sz w:val="20"/>
                <w:szCs w:val="20"/>
              </w:rPr>
              <w:t xml:space="preserve">the organization shall use this analysis as input for improvement as required in </w:t>
            </w:r>
            <w:r>
              <w:rPr>
                <w:rFonts w:ascii="Cambria" w:hAnsi="Cambria" w:cs="Cambria"/>
                <w:color w:val="053CF6"/>
                <w:sz w:val="20"/>
                <w:szCs w:val="20"/>
              </w:rPr>
              <w:t>8.5</w:t>
            </w:r>
            <w:r>
              <w:rPr>
                <w:rFonts w:ascii="Cambria" w:hAnsi="Cambria" w:cs="Cambria"/>
                <w:color w:val="000000"/>
                <w:sz w:val="20"/>
                <w:szCs w:val="20"/>
              </w:rPr>
              <w:t>.</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 Improvement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8.5.1 General</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 Improvement</w:t>
            </w:r>
          </w:p>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8.5.1 General</w:t>
            </w:r>
          </w:p>
        </w:tc>
        <w:tc>
          <w:tcPr>
            <w:tcW w:w="6014" w:type="dxa"/>
            <w:shd w:val="clear" w:color="auto" w:fill="auto"/>
            <w:tcMar>
              <w:left w:w="108" w:type="dxa"/>
            </w:tcMar>
          </w:tcPr>
          <w:p w:rsidR="00556017" w:rsidRDefault="00556017">
            <w:pPr>
              <w:spacing w:after="0" w:line="240" w:lineRule="auto"/>
              <w:rPr>
                <w:rFonts w:ascii="Times New Roman" w:eastAsia="Times New Roman" w:hAnsi="Times New Roman" w:cs="Times New Roman"/>
                <w:sz w:val="20"/>
                <w:szCs w:val="20"/>
              </w:rPr>
            </w:pP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No change</w:t>
            </w:r>
          </w:p>
          <w:p w:rsidR="00556017" w:rsidRDefault="00556017">
            <w:pPr>
              <w:pStyle w:val="ListParagraph"/>
              <w:numPr>
                <w:ilvl w:val="0"/>
                <w:numId w:val="1"/>
              </w:numPr>
              <w:spacing w:after="0" w:line="240" w:lineRule="auto"/>
              <w:ind w:left="86" w:hanging="90"/>
              <w:rPr>
                <w:rFonts w:ascii="Times New Roman" w:hAnsi="Times New Roman" w:cs="Times New Roman"/>
                <w:sz w:val="20"/>
                <w:szCs w:val="20"/>
              </w:rPr>
            </w:pP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8.5.2 Corrective action</w:t>
            </w:r>
          </w:p>
          <w:p w:rsidR="00556017" w:rsidRDefault="00556017">
            <w:pPr>
              <w:spacing w:after="0" w:line="240" w:lineRule="auto"/>
              <w:rPr>
                <w:rFonts w:ascii="Times New Roman" w:eastAsia="Times New Roman" w:hAnsi="Times New Roman" w:cs="Times New Roman"/>
                <w:sz w:val="20"/>
                <w:szCs w:val="20"/>
              </w:rPr>
            </w:pP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8.5.2 Corrective action</w:t>
            </w:r>
          </w:p>
          <w:p w:rsidR="00556017" w:rsidRDefault="00556017">
            <w:pPr>
              <w:spacing w:after="0" w:line="240" w:lineRule="auto"/>
              <w:rPr>
                <w:rFonts w:ascii="Times New Roman" w:eastAsia="Times New Roman" w:hAnsi="Times New Roman" w:cs="Times New Roman"/>
                <w:sz w:val="20"/>
                <w:szCs w:val="20"/>
              </w:rPr>
            </w:pP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Adds the requirement to verify that the </w:t>
            </w:r>
            <w:r>
              <w:rPr>
                <w:rFonts w:ascii="Times New Roman" w:hAnsi="Times New Roman" w:cs="Times New Roman"/>
                <w:sz w:val="20"/>
                <w:szCs w:val="20"/>
              </w:rPr>
              <w:t>corrective action does not have an adverse effect.</w:t>
            </w:r>
          </w:p>
          <w:p w:rsidR="00556017" w:rsidRDefault="0092033A">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Added requirement for corrective action to be taken without undue delay.</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As explained</w:t>
            </w:r>
          </w:p>
        </w:tc>
      </w:tr>
      <w:tr w:rsidR="00556017">
        <w:tc>
          <w:tcPr>
            <w:tcW w:w="1656"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8.5.3 Preventive action</w:t>
            </w:r>
          </w:p>
        </w:tc>
        <w:tc>
          <w:tcPr>
            <w:tcW w:w="1955" w:type="dxa"/>
            <w:shd w:val="clear" w:color="auto" w:fill="auto"/>
            <w:tcMar>
              <w:left w:w="108" w:type="dxa"/>
            </w:tcMar>
          </w:tcPr>
          <w:p w:rsidR="00556017" w:rsidRDefault="009203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8.5.3 Preventive action</w:t>
            </w:r>
          </w:p>
        </w:tc>
        <w:tc>
          <w:tcPr>
            <w:tcW w:w="6014" w:type="dxa"/>
            <w:shd w:val="clear" w:color="auto" w:fill="auto"/>
            <w:tcMar>
              <w:left w:w="108" w:type="dxa"/>
            </w:tcMar>
          </w:tcPr>
          <w:p w:rsidR="00556017" w:rsidRDefault="009203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Adds the requirement to verify that the preventive action does </w:t>
            </w:r>
            <w:r>
              <w:rPr>
                <w:rFonts w:ascii="Times New Roman" w:hAnsi="Times New Roman" w:cs="Times New Roman"/>
                <w:sz w:val="20"/>
                <w:szCs w:val="20"/>
              </w:rPr>
              <w:t>not have an adverse effect.</w:t>
            </w:r>
          </w:p>
        </w:tc>
        <w:tc>
          <w:tcPr>
            <w:tcW w:w="3069" w:type="dxa"/>
            <w:shd w:val="clear" w:color="auto" w:fill="auto"/>
            <w:tcMar>
              <w:left w:w="108" w:type="dxa"/>
            </w:tcMar>
          </w:tcPr>
          <w:p w:rsidR="00556017" w:rsidRDefault="0092033A">
            <w:pPr>
              <w:pStyle w:val="ListParagraph"/>
              <w:numPr>
                <w:ilvl w:val="0"/>
                <w:numId w:val="1"/>
              </w:numPr>
              <w:spacing w:after="0" w:line="240" w:lineRule="auto"/>
              <w:ind w:left="86" w:hanging="90"/>
              <w:rPr>
                <w:rFonts w:ascii="Times New Roman" w:hAnsi="Times New Roman" w:cs="Times New Roman"/>
                <w:sz w:val="20"/>
                <w:szCs w:val="20"/>
              </w:rPr>
            </w:pPr>
            <w:r>
              <w:rPr>
                <w:rFonts w:ascii="Times New Roman" w:hAnsi="Times New Roman" w:cs="Times New Roman"/>
                <w:sz w:val="20"/>
                <w:szCs w:val="20"/>
              </w:rPr>
              <w:t>As explained</w:t>
            </w:r>
          </w:p>
        </w:tc>
      </w:tr>
    </w:tbl>
    <w:p w:rsidR="00556017" w:rsidRDefault="00556017">
      <w:pPr>
        <w:spacing w:after="0" w:line="240" w:lineRule="auto"/>
      </w:pPr>
    </w:p>
    <w:sectPr w:rsidR="00556017">
      <w:pgSz w:w="15840" w:h="12240" w:orient="landscape"/>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551F9"/>
    <w:multiLevelType w:val="multilevel"/>
    <w:tmpl w:val="049C2C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72246B4"/>
    <w:multiLevelType w:val="multilevel"/>
    <w:tmpl w:val="3F32CD86"/>
    <w:lvl w:ilvl="0">
      <w:start w:val="1"/>
      <w:numFmt w:val="bullet"/>
      <w:lvlText w:val="-"/>
      <w:lvlJc w:val="left"/>
      <w:pPr>
        <w:ind w:left="2520" w:hanging="360"/>
      </w:pPr>
      <w:rPr>
        <w:rFonts w:ascii="Helvetica" w:hAnsi="Helvetica" w:cs="Helvetic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NjeztDA3NDU3MDVU0lEKTi0uzszPAykwrAUAdgZLySwAAAA="/>
  </w:docVars>
  <w:rsids>
    <w:rsidRoot w:val="00556017"/>
    <w:rsid w:val="00556017"/>
    <w:rsid w:val="0092033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787C4-C6DE-42EA-90AA-C363ED9D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36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qFormat/>
    <w:rsid w:val="009E4B8D"/>
    <w:rPr>
      <w:rFonts w:ascii="Courier New" w:eastAsia="Times New Roman" w:hAnsi="Courier New" w:cs="Courier New"/>
      <w:sz w:val="20"/>
      <w:szCs w:val="20"/>
    </w:rPr>
  </w:style>
  <w:style w:type="character" w:customStyle="1" w:styleId="apple-converted-space">
    <w:name w:val="apple-converted-space"/>
    <w:basedOn w:val="DefaultParagraphFont"/>
    <w:qFormat/>
    <w:rsid w:val="009E4B8D"/>
  </w:style>
  <w:style w:type="character" w:customStyle="1" w:styleId="HeaderChar">
    <w:name w:val="Header Char"/>
    <w:basedOn w:val="DefaultParagraphFont"/>
    <w:link w:val="Header"/>
    <w:uiPriority w:val="99"/>
    <w:qFormat/>
    <w:rsid w:val="00BB207C"/>
  </w:style>
  <w:style w:type="character" w:customStyle="1" w:styleId="FooterChar">
    <w:name w:val="Footer Char"/>
    <w:basedOn w:val="DefaultParagraphFont"/>
    <w:link w:val="Footer"/>
    <w:uiPriority w:val="99"/>
    <w:qFormat/>
    <w:rsid w:val="00BB207C"/>
  </w:style>
  <w:style w:type="character" w:customStyle="1" w:styleId="ListLabel1">
    <w:name w:val="ListLabel 1"/>
    <w:qFormat/>
    <w:rPr>
      <w:rFonts w:eastAsia="Times New Roman" w:cs="Helvetic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Times New Roman" w:hAnsi="Times New Roman" w:cs="Helvetica"/>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semiHidden/>
    <w:unhideWhenUsed/>
    <w:qFormat/>
    <w:rsid w:val="009E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ListParagraph">
    <w:name w:val="List Paragraph"/>
    <w:basedOn w:val="Normal"/>
    <w:uiPriority w:val="34"/>
    <w:qFormat/>
    <w:rsid w:val="00A967DD"/>
    <w:pPr>
      <w:ind w:left="720"/>
      <w:contextualSpacing/>
    </w:pPr>
  </w:style>
  <w:style w:type="paragraph" w:styleId="Header">
    <w:name w:val="header"/>
    <w:basedOn w:val="Normal"/>
    <w:link w:val="HeaderChar"/>
    <w:uiPriority w:val="99"/>
    <w:unhideWhenUsed/>
    <w:rsid w:val="00BB207C"/>
    <w:pPr>
      <w:tabs>
        <w:tab w:val="center" w:pos="4680"/>
        <w:tab w:val="right" w:pos="9360"/>
      </w:tabs>
      <w:spacing w:after="0" w:line="240" w:lineRule="auto"/>
    </w:pPr>
  </w:style>
  <w:style w:type="paragraph" w:styleId="Footer">
    <w:name w:val="footer"/>
    <w:basedOn w:val="Normal"/>
    <w:link w:val="FooterChar"/>
    <w:uiPriority w:val="99"/>
    <w:unhideWhenUsed/>
    <w:rsid w:val="00BB207C"/>
    <w:pPr>
      <w:tabs>
        <w:tab w:val="center" w:pos="4680"/>
        <w:tab w:val="right" w:pos="9360"/>
      </w:tabs>
      <w:spacing w:after="0" w:line="240" w:lineRule="auto"/>
    </w:pPr>
  </w:style>
  <w:style w:type="table" w:styleId="TableGrid">
    <w:name w:val="Table Grid"/>
    <w:basedOn w:val="TableNormal"/>
    <w:uiPriority w:val="39"/>
    <w:rsid w:val="009E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Dicky</dc:creator>
  <dc:description/>
  <cp:lastModifiedBy>Dicky</cp:lastModifiedBy>
  <cp:revision>2</cp:revision>
  <dcterms:created xsi:type="dcterms:W3CDTF">2019-09-13T08:42:00Z</dcterms:created>
  <dcterms:modified xsi:type="dcterms:W3CDTF">2019-09-13T08:42:00Z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